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1E" w:rsidRDefault="003B221E" w:rsidP="003B221E"/>
    <w:p w:rsidR="003B221E" w:rsidRDefault="003B221E" w:rsidP="003B221E"/>
    <w:p w:rsidR="003B221E" w:rsidRDefault="003B221E" w:rsidP="003B221E">
      <w:pPr>
        <w:rPr>
          <w:lang w:val="en-US"/>
        </w:rPr>
      </w:pPr>
      <w:r>
        <w:rPr>
          <w:noProof/>
        </w:rPr>
        <w:drawing>
          <wp:anchor distT="0" distB="0" distL="6401435" distR="6401435" simplePos="0" relativeHeight="251658240" behindDoc="1" locked="0" layoutInCell="0" allowOverlap="1">
            <wp:simplePos x="0" y="0"/>
            <wp:positionH relativeFrom="page">
              <wp:posOffset>3517900</wp:posOffset>
            </wp:positionH>
            <wp:positionV relativeFrom="page">
              <wp:posOffset>603885</wp:posOffset>
            </wp:positionV>
            <wp:extent cx="528320" cy="61150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21E" w:rsidRDefault="003B221E" w:rsidP="003B221E"/>
    <w:tbl>
      <w:tblPr>
        <w:tblW w:w="0" w:type="auto"/>
        <w:tblLayout w:type="fixed"/>
        <w:tblLook w:val="04A0"/>
      </w:tblPr>
      <w:tblGrid>
        <w:gridCol w:w="10031"/>
      </w:tblGrid>
      <w:tr w:rsidR="003B221E" w:rsidTr="003B221E">
        <w:trPr>
          <w:cantSplit/>
        </w:trPr>
        <w:tc>
          <w:tcPr>
            <w:tcW w:w="10031" w:type="dxa"/>
          </w:tcPr>
          <w:p w:rsidR="003B221E" w:rsidRDefault="003B221E">
            <w:pPr>
              <w:pStyle w:val="1"/>
              <w:jc w:val="left"/>
              <w:rPr>
                <w:rFonts w:eastAsiaTheme="minorEastAsia"/>
              </w:rPr>
            </w:pPr>
          </w:p>
          <w:p w:rsidR="003B221E" w:rsidRDefault="003B221E">
            <w:pPr>
              <w:pStyle w:val="2"/>
              <w:rPr>
                <w:rFonts w:eastAsiaTheme="minorEastAsia"/>
                <w:sz w:val="24"/>
              </w:rPr>
            </w:pPr>
          </w:p>
          <w:p w:rsidR="003B221E" w:rsidRDefault="003B221E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  <w:sz w:val="24"/>
              </w:rPr>
              <w:t xml:space="preserve">ФИНАНСОВОЕ УПРАВЛЕНИЕ АДМИНИСТРАЦИИ   КРАСНОГВАРДЕЙСКОГО МУНИЦИПАЛЬНОГО </w:t>
            </w:r>
            <w:r w:rsidR="00533A97">
              <w:rPr>
                <w:rFonts w:eastAsiaTheme="minorEastAsia"/>
                <w:sz w:val="24"/>
              </w:rPr>
              <w:t>ОКРУГА</w:t>
            </w:r>
            <w:r>
              <w:rPr>
                <w:rFonts w:eastAsiaTheme="minorEastAsia"/>
                <w:sz w:val="24"/>
              </w:rPr>
              <w:t xml:space="preserve"> СТАВРОПОЛЬСКОГО КРАЯ</w:t>
            </w:r>
          </w:p>
          <w:p w:rsidR="003B221E" w:rsidRDefault="003B221E">
            <w:pPr>
              <w:pStyle w:val="2"/>
              <w:rPr>
                <w:rFonts w:ascii="CG Times" w:eastAsiaTheme="minorEastAsia" w:hAnsi="CG Times"/>
                <w:b w:val="0"/>
                <w:sz w:val="16"/>
              </w:rPr>
            </w:pPr>
            <w:r>
              <w:rPr>
                <w:rFonts w:ascii="CG Times" w:eastAsiaTheme="minorEastAsia" w:hAnsi="CG Times"/>
                <w:b w:val="0"/>
                <w:sz w:val="16"/>
              </w:rPr>
              <w:t xml:space="preserve">356030, </w:t>
            </w:r>
            <w:r>
              <w:rPr>
                <w:rFonts w:eastAsiaTheme="minorEastAsia"/>
                <w:b w:val="0"/>
                <w:sz w:val="16"/>
              </w:rPr>
              <w:t xml:space="preserve">Ставропольский край с. </w:t>
            </w:r>
            <w:proofErr w:type="gramStart"/>
            <w:r>
              <w:rPr>
                <w:rFonts w:eastAsiaTheme="minorEastAsia"/>
                <w:b w:val="0"/>
                <w:sz w:val="16"/>
              </w:rPr>
              <w:t>Красногвардейское</w:t>
            </w:r>
            <w:proofErr w:type="gramEnd"/>
            <w:r>
              <w:rPr>
                <w:rFonts w:eastAsiaTheme="minorEastAsia"/>
                <w:b w:val="0"/>
                <w:sz w:val="16"/>
              </w:rPr>
              <w:t xml:space="preserve"> ул. Ленина,  50 , тел: (241</w:t>
            </w:r>
            <w:r>
              <w:rPr>
                <w:rFonts w:ascii="CG Times" w:eastAsiaTheme="minorEastAsia" w:hAnsi="CG Times"/>
                <w:b w:val="0"/>
                <w:sz w:val="16"/>
              </w:rPr>
              <w:t xml:space="preserve">) 2-54-90 </w:t>
            </w:r>
          </w:p>
          <w:p w:rsidR="003B221E" w:rsidRDefault="003B221E">
            <w:pPr>
              <w:pStyle w:val="5"/>
              <w:rPr>
                <w:rFonts w:eastAsiaTheme="minorEastAsia"/>
              </w:rPr>
            </w:pPr>
            <w:r>
              <w:rPr>
                <w:rFonts w:eastAsiaTheme="minorEastAsia"/>
                <w:sz w:val="32"/>
                <w:u w:val="single"/>
              </w:rPr>
              <w:t xml:space="preserve">      </w:t>
            </w:r>
          </w:p>
        </w:tc>
      </w:tr>
    </w:tbl>
    <w:p w:rsidR="003B221E" w:rsidRDefault="003B221E" w:rsidP="003B221E">
      <w:pPr>
        <w:shd w:val="clear" w:color="auto" w:fill="FFFFFF"/>
        <w:suppressAutoHyphens/>
        <w:spacing w:before="96"/>
        <w:ind w:right="-16"/>
        <w:rPr>
          <w:color w:val="000000"/>
          <w:w w:val="103"/>
          <w:sz w:val="28"/>
          <w:szCs w:val="28"/>
        </w:rPr>
      </w:pPr>
      <w:r>
        <w:rPr>
          <w:color w:val="000000"/>
          <w:w w:val="103"/>
          <w:sz w:val="28"/>
          <w:szCs w:val="28"/>
        </w:rPr>
        <w:t xml:space="preserve">                                                     ПРИКАЗ</w:t>
      </w:r>
    </w:p>
    <w:p w:rsidR="003B221E" w:rsidRDefault="003B221E" w:rsidP="003B221E">
      <w:pPr>
        <w:shd w:val="clear" w:color="auto" w:fill="FFFFFF"/>
        <w:suppressAutoHyphens/>
        <w:spacing w:before="96"/>
        <w:ind w:right="-16"/>
        <w:jc w:val="center"/>
        <w:rPr>
          <w:b/>
          <w:sz w:val="30"/>
        </w:rPr>
      </w:pPr>
      <w:r>
        <w:rPr>
          <w:w w:val="103"/>
        </w:rPr>
        <w:t xml:space="preserve">                      </w:t>
      </w:r>
    </w:p>
    <w:tbl>
      <w:tblPr>
        <w:tblW w:w="9945" w:type="dxa"/>
        <w:tblLayout w:type="fixed"/>
        <w:tblLook w:val="04A0"/>
      </w:tblPr>
      <w:tblGrid>
        <w:gridCol w:w="2960"/>
        <w:gridCol w:w="2995"/>
        <w:gridCol w:w="1893"/>
        <w:gridCol w:w="2097"/>
      </w:tblGrid>
      <w:tr w:rsidR="003B221E" w:rsidTr="003B221E">
        <w:trPr>
          <w:trHeight w:val="324"/>
        </w:trPr>
        <w:tc>
          <w:tcPr>
            <w:tcW w:w="2960" w:type="dxa"/>
            <w:hideMark/>
          </w:tcPr>
          <w:p w:rsidR="003B221E" w:rsidRDefault="003B221E" w:rsidP="00533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33A97">
              <w:rPr>
                <w:sz w:val="28"/>
                <w:szCs w:val="28"/>
              </w:rPr>
              <w:t xml:space="preserve">30 декабря </w:t>
            </w:r>
            <w:r>
              <w:rPr>
                <w:sz w:val="28"/>
                <w:szCs w:val="28"/>
              </w:rPr>
              <w:t>20</w:t>
            </w:r>
            <w:r w:rsidR="00533A9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</w:t>
            </w:r>
            <w:r w:rsidR="0033320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995" w:type="dxa"/>
            <w:hideMark/>
          </w:tcPr>
          <w:p w:rsidR="003B221E" w:rsidRDefault="003B22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Красногвардейское</w:t>
            </w:r>
          </w:p>
        </w:tc>
        <w:tc>
          <w:tcPr>
            <w:tcW w:w="1893" w:type="dxa"/>
            <w:hideMark/>
          </w:tcPr>
          <w:p w:rsidR="003B221E" w:rsidRPr="00352213" w:rsidRDefault="003B221E">
            <w:pPr>
              <w:ind w:right="-924"/>
              <w:jc w:val="right"/>
              <w:rPr>
                <w:sz w:val="28"/>
                <w:szCs w:val="28"/>
              </w:rPr>
            </w:pPr>
            <w:r w:rsidRPr="00352213">
              <w:rPr>
                <w:sz w:val="28"/>
                <w:szCs w:val="28"/>
              </w:rPr>
              <w:t xml:space="preserve">      №     </w:t>
            </w:r>
          </w:p>
        </w:tc>
        <w:tc>
          <w:tcPr>
            <w:tcW w:w="2097" w:type="dxa"/>
            <w:hideMark/>
          </w:tcPr>
          <w:p w:rsidR="003B221E" w:rsidRPr="00352213" w:rsidRDefault="003B221E" w:rsidP="00835081">
            <w:pPr>
              <w:rPr>
                <w:sz w:val="28"/>
                <w:szCs w:val="28"/>
              </w:rPr>
            </w:pPr>
            <w:r w:rsidRPr="00352213">
              <w:rPr>
                <w:sz w:val="28"/>
                <w:szCs w:val="28"/>
              </w:rPr>
              <w:t xml:space="preserve">№ </w:t>
            </w:r>
            <w:r w:rsidR="00501A49">
              <w:rPr>
                <w:sz w:val="28"/>
                <w:szCs w:val="28"/>
              </w:rPr>
              <w:t>1</w:t>
            </w:r>
            <w:r w:rsidR="00835081">
              <w:rPr>
                <w:sz w:val="28"/>
                <w:szCs w:val="28"/>
              </w:rPr>
              <w:t>2</w:t>
            </w:r>
          </w:p>
        </w:tc>
      </w:tr>
    </w:tbl>
    <w:p w:rsidR="003B221E" w:rsidRDefault="003B221E" w:rsidP="003B221E">
      <w:pPr>
        <w:pStyle w:val="a5"/>
        <w:ind w:firstLine="0"/>
        <w:rPr>
          <w:sz w:val="28"/>
          <w:szCs w:val="28"/>
        </w:rPr>
      </w:pPr>
    </w:p>
    <w:p w:rsidR="003B221E" w:rsidRDefault="003B221E" w:rsidP="003B221E">
      <w:pPr>
        <w:pStyle w:val="a5"/>
        <w:ind w:right="-83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3B221E" w:rsidRPr="003B221E" w:rsidRDefault="003B221E" w:rsidP="00D830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221E">
        <w:rPr>
          <w:rFonts w:ascii="Times New Roman" w:hAnsi="Times New Roman" w:cs="Times New Roman"/>
          <w:b w:val="0"/>
          <w:sz w:val="28"/>
          <w:szCs w:val="28"/>
        </w:rPr>
        <w:t>Об общих требованиях к порядку составления, утверждения и ведения бюджетных смет казенных учреждений</w:t>
      </w:r>
    </w:p>
    <w:p w:rsidR="003B221E" w:rsidRDefault="003B221E" w:rsidP="003B22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21E" w:rsidRPr="00D83088" w:rsidRDefault="003B221E" w:rsidP="003B22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088">
        <w:rPr>
          <w:sz w:val="28"/>
          <w:szCs w:val="28"/>
        </w:rPr>
        <w:t xml:space="preserve">В соответствии со </w:t>
      </w:r>
      <w:hyperlink r:id="rId5" w:history="1">
        <w:r w:rsidRPr="00D83088">
          <w:rPr>
            <w:sz w:val="28"/>
            <w:szCs w:val="28"/>
          </w:rPr>
          <w:t>статьей 221</w:t>
        </w:r>
      </w:hyperlink>
      <w:r w:rsidRPr="00D83088">
        <w:rPr>
          <w:sz w:val="28"/>
          <w:szCs w:val="28"/>
        </w:rPr>
        <w:t xml:space="preserve"> Бюджетного кодекса Российской Федерации</w:t>
      </w:r>
    </w:p>
    <w:p w:rsidR="003B221E" w:rsidRDefault="003B221E" w:rsidP="003B22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21E" w:rsidRDefault="003B221E" w:rsidP="003B2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3B221E" w:rsidRDefault="003B221E" w:rsidP="003B2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21E" w:rsidRPr="003B221E" w:rsidRDefault="003B221E" w:rsidP="003B2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221E">
        <w:rPr>
          <w:sz w:val="28"/>
          <w:szCs w:val="28"/>
        </w:rPr>
        <w:t xml:space="preserve">Утвердить прилагаемые Общие </w:t>
      </w:r>
      <w:hyperlink w:anchor="P29" w:history="1">
        <w:r w:rsidRPr="003B221E">
          <w:rPr>
            <w:sz w:val="28"/>
            <w:szCs w:val="28"/>
          </w:rPr>
          <w:t>требования</w:t>
        </w:r>
      </w:hyperlink>
      <w:r w:rsidRPr="003B221E">
        <w:rPr>
          <w:sz w:val="28"/>
          <w:szCs w:val="28"/>
        </w:rPr>
        <w:t xml:space="preserve"> к порядку составления, утверждения и ведения бюджетных смет казенных учреждений.</w:t>
      </w:r>
    </w:p>
    <w:p w:rsidR="00D83088" w:rsidRDefault="00D83088" w:rsidP="009160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07F" w:rsidRPr="00533A97" w:rsidRDefault="0091607F" w:rsidP="009160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A97">
        <w:rPr>
          <w:rFonts w:ascii="Times New Roman" w:hAnsi="Times New Roman" w:cs="Times New Roman"/>
          <w:sz w:val="28"/>
          <w:szCs w:val="28"/>
        </w:rPr>
        <w:t>2. Признать утратившим силу приказ финансового управления администрации Красногвардейского муниципального района Ставропольского края от 12 октября 2018 г. № 167 «Об общих требованиях к порядку составления, утверждения и ведения бюджетных смет казенных учреждений».</w:t>
      </w:r>
    </w:p>
    <w:p w:rsidR="0091607F" w:rsidRPr="00533A97" w:rsidRDefault="00533A97" w:rsidP="009160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A97">
        <w:rPr>
          <w:rFonts w:ascii="Times New Roman" w:hAnsi="Times New Roman" w:cs="Times New Roman"/>
          <w:sz w:val="28"/>
          <w:szCs w:val="28"/>
        </w:rPr>
        <w:t>3</w:t>
      </w:r>
      <w:r w:rsidR="0091607F" w:rsidRPr="00533A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руководителя </w:t>
      </w:r>
      <w:r w:rsidR="0091607F" w:rsidRPr="00533A97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Красногвардейского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91607F" w:rsidRPr="00533A97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r>
        <w:rPr>
          <w:rFonts w:ascii="Times New Roman" w:hAnsi="Times New Roman" w:cs="Times New Roman"/>
          <w:sz w:val="28"/>
          <w:szCs w:val="28"/>
        </w:rPr>
        <w:t>Завалишиной Т.И.</w:t>
      </w:r>
      <w:r w:rsidR="0091607F" w:rsidRPr="00533A97">
        <w:rPr>
          <w:rFonts w:ascii="Times New Roman" w:hAnsi="Times New Roman" w:cs="Times New Roman"/>
          <w:sz w:val="28"/>
          <w:szCs w:val="28"/>
        </w:rPr>
        <w:t xml:space="preserve">) довести настоящий приказ до сведения главных </w:t>
      </w:r>
      <w:proofErr w:type="gramStart"/>
      <w:r w:rsidR="0091607F" w:rsidRPr="00533A97">
        <w:rPr>
          <w:rFonts w:ascii="Times New Roman" w:hAnsi="Times New Roman" w:cs="Times New Roman"/>
          <w:sz w:val="28"/>
          <w:szCs w:val="28"/>
        </w:rPr>
        <w:t>распорядителей средств бюджета Красногвардейского муниципального округа Ставропольского края</w:t>
      </w:r>
      <w:proofErr w:type="gramEnd"/>
      <w:r w:rsidR="0091607F" w:rsidRPr="00533A97">
        <w:rPr>
          <w:rFonts w:ascii="Times New Roman" w:hAnsi="Times New Roman" w:cs="Times New Roman"/>
          <w:sz w:val="28"/>
          <w:szCs w:val="28"/>
        </w:rPr>
        <w:t>.</w:t>
      </w:r>
    </w:p>
    <w:p w:rsidR="0091607F" w:rsidRPr="00DF04F7" w:rsidRDefault="0091607F" w:rsidP="009160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3088">
        <w:rPr>
          <w:rFonts w:ascii="Times New Roman" w:hAnsi="Times New Roman" w:cs="Times New Roman"/>
          <w:sz w:val="28"/>
          <w:szCs w:val="28"/>
        </w:rPr>
        <w:t>4.</w:t>
      </w:r>
      <w:r w:rsidR="00533A97" w:rsidRPr="00D83088"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 бюджета Красногвардейского муниципального округа Ставропольского края утвердить порядок составления, утверждения и ведения бюджетных смет казенных</w:t>
      </w:r>
      <w:r w:rsidR="00533A97" w:rsidRPr="00533A97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533A97">
        <w:rPr>
          <w:rFonts w:ascii="Times New Roman" w:hAnsi="Times New Roman" w:cs="Times New Roman"/>
          <w:sz w:val="28"/>
          <w:szCs w:val="28"/>
        </w:rPr>
        <w:t>.</w:t>
      </w:r>
      <w:r w:rsidRPr="00533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88" w:rsidRDefault="003B221E" w:rsidP="003B22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221E">
        <w:rPr>
          <w:sz w:val="28"/>
          <w:szCs w:val="28"/>
        </w:rPr>
        <w:t xml:space="preserve">        </w:t>
      </w:r>
    </w:p>
    <w:p w:rsidR="0033320F" w:rsidRDefault="00D83088" w:rsidP="003B22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320F">
        <w:rPr>
          <w:sz w:val="28"/>
          <w:szCs w:val="28"/>
        </w:rPr>
        <w:t xml:space="preserve">5. Признать утратившим силу приказ финансового управления администрации Красногвардейского муниципального района Ставропольского края от 12 октября 2018 года № 167 «Об общих </w:t>
      </w:r>
      <w:r w:rsidR="0033320F">
        <w:rPr>
          <w:sz w:val="28"/>
          <w:szCs w:val="28"/>
        </w:rPr>
        <w:lastRenderedPageBreak/>
        <w:t>требованиях к порядку составления, утверждения и ведения бюджетных смет казенных учреждений».</w:t>
      </w:r>
    </w:p>
    <w:p w:rsidR="0033320F" w:rsidRDefault="0033320F" w:rsidP="003B22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21E" w:rsidRPr="003B221E" w:rsidRDefault="0033320F" w:rsidP="003B22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3B221E" w:rsidRPr="003B221E">
        <w:rPr>
          <w:sz w:val="28"/>
          <w:szCs w:val="28"/>
        </w:rPr>
        <w:t>. Настоящий приказ</w:t>
      </w:r>
      <w:r w:rsidR="00533A97">
        <w:rPr>
          <w:sz w:val="28"/>
          <w:szCs w:val="28"/>
        </w:rPr>
        <w:t xml:space="preserve"> вступает в силу с момента его подписания и </w:t>
      </w:r>
      <w:r w:rsidR="003B221E" w:rsidRPr="003B221E">
        <w:rPr>
          <w:sz w:val="28"/>
          <w:szCs w:val="28"/>
        </w:rPr>
        <w:t xml:space="preserve"> применяется при составлении, утверждении и ведении бюджетной сметы казенного учреждения, начиная с составления, утверждения и ведения бюджетной сметы казенного учреждения на 20</w:t>
      </w:r>
      <w:r w:rsidR="00533A97">
        <w:rPr>
          <w:sz w:val="28"/>
          <w:szCs w:val="28"/>
        </w:rPr>
        <w:t>21</w:t>
      </w:r>
      <w:r w:rsidR="003B221E" w:rsidRPr="003B221E">
        <w:rPr>
          <w:sz w:val="28"/>
          <w:szCs w:val="28"/>
        </w:rPr>
        <w:t xml:space="preserve"> год (на 20</w:t>
      </w:r>
      <w:r w:rsidR="00533A97">
        <w:rPr>
          <w:sz w:val="28"/>
          <w:szCs w:val="28"/>
        </w:rPr>
        <w:t>21</w:t>
      </w:r>
      <w:r w:rsidR="003B221E" w:rsidRPr="003B221E">
        <w:rPr>
          <w:sz w:val="28"/>
          <w:szCs w:val="28"/>
        </w:rPr>
        <w:t xml:space="preserve"> год и плановый период 202</w:t>
      </w:r>
      <w:r w:rsidR="00533A97">
        <w:rPr>
          <w:sz w:val="28"/>
          <w:szCs w:val="28"/>
        </w:rPr>
        <w:t>2</w:t>
      </w:r>
      <w:r w:rsidR="003B221E" w:rsidRPr="003B221E">
        <w:rPr>
          <w:sz w:val="28"/>
          <w:szCs w:val="28"/>
        </w:rPr>
        <w:t xml:space="preserve"> и 202</w:t>
      </w:r>
      <w:r w:rsidR="00533A97">
        <w:rPr>
          <w:sz w:val="28"/>
          <w:szCs w:val="28"/>
        </w:rPr>
        <w:t>3</w:t>
      </w:r>
      <w:r w:rsidR="003B221E" w:rsidRPr="003B221E">
        <w:rPr>
          <w:sz w:val="28"/>
          <w:szCs w:val="28"/>
        </w:rPr>
        <w:t xml:space="preserve"> годов).</w:t>
      </w:r>
    </w:p>
    <w:p w:rsidR="003B221E" w:rsidRPr="003B221E" w:rsidRDefault="003B221E" w:rsidP="003B22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221E" w:rsidRDefault="003B221E" w:rsidP="00533A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B221E" w:rsidRDefault="003B221E" w:rsidP="003B2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21E" w:rsidRDefault="003B221E" w:rsidP="003B2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21E" w:rsidRDefault="003B221E" w:rsidP="003B2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626E" w:rsidRDefault="00AC626E" w:rsidP="003B2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21E" w:rsidRDefault="003B221E" w:rsidP="003B2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25" w:type="dxa"/>
        <w:tblLayout w:type="fixed"/>
        <w:tblLook w:val="04A0"/>
      </w:tblPr>
      <w:tblGrid>
        <w:gridCol w:w="6627"/>
        <w:gridCol w:w="3198"/>
      </w:tblGrid>
      <w:tr w:rsidR="003B221E" w:rsidTr="003B221E">
        <w:tc>
          <w:tcPr>
            <w:tcW w:w="6629" w:type="dxa"/>
            <w:hideMark/>
          </w:tcPr>
          <w:p w:rsidR="003B221E" w:rsidRDefault="003B221E">
            <w:pPr>
              <w:pStyle w:val="a3"/>
              <w:rPr>
                <w:bCs/>
              </w:rPr>
            </w:pPr>
            <w:r>
              <w:rPr>
                <w:bCs/>
              </w:rPr>
              <w:t xml:space="preserve">Руководитель финансового  управления администрации </w:t>
            </w:r>
            <w:r>
              <w:t>Красногвардейского</w:t>
            </w:r>
          </w:p>
          <w:p w:rsidR="00D83088" w:rsidRDefault="003B221E" w:rsidP="00D83088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 xml:space="preserve">муниципального </w:t>
            </w:r>
            <w:r w:rsidR="00D83088">
              <w:rPr>
                <w:bCs/>
              </w:rPr>
              <w:t>округа</w:t>
            </w:r>
          </w:p>
          <w:p w:rsidR="003B221E" w:rsidRDefault="00D83088" w:rsidP="00D83088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Ставропольского края</w:t>
            </w:r>
          </w:p>
        </w:tc>
        <w:tc>
          <w:tcPr>
            <w:tcW w:w="3199" w:type="dxa"/>
          </w:tcPr>
          <w:p w:rsidR="003B221E" w:rsidRDefault="003B221E">
            <w:pPr>
              <w:pStyle w:val="a3"/>
              <w:jc w:val="right"/>
              <w:rPr>
                <w:bCs/>
              </w:rPr>
            </w:pPr>
          </w:p>
          <w:p w:rsidR="003B221E" w:rsidRDefault="003B221E">
            <w:pPr>
              <w:pStyle w:val="a3"/>
              <w:jc w:val="right"/>
              <w:rPr>
                <w:bCs/>
              </w:rPr>
            </w:pPr>
          </w:p>
          <w:p w:rsidR="00D83088" w:rsidRDefault="00D83088">
            <w:pPr>
              <w:pStyle w:val="a3"/>
              <w:jc w:val="center"/>
              <w:rPr>
                <w:bCs/>
              </w:rPr>
            </w:pPr>
          </w:p>
          <w:p w:rsidR="003B221E" w:rsidRDefault="003B221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С.И.Москвитин</w:t>
            </w:r>
          </w:p>
        </w:tc>
      </w:tr>
    </w:tbl>
    <w:p w:rsidR="003B221E" w:rsidRDefault="003B221E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D83088" w:rsidRDefault="00D83088" w:rsidP="003B221E">
      <w:pPr>
        <w:autoSpaceDE w:val="0"/>
        <w:autoSpaceDN w:val="0"/>
        <w:adjustRightInd w:val="0"/>
        <w:ind w:firstLine="540"/>
        <w:jc w:val="both"/>
      </w:pPr>
    </w:p>
    <w:p w:rsidR="002955A5" w:rsidRPr="0033320F" w:rsidRDefault="002955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955A5" w:rsidRPr="0033320F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приказом финансов</w:t>
      </w:r>
      <w:r w:rsidR="003B221E" w:rsidRPr="0033320F">
        <w:rPr>
          <w:rFonts w:ascii="Times New Roman" w:hAnsi="Times New Roman" w:cs="Times New Roman"/>
          <w:sz w:val="28"/>
          <w:szCs w:val="28"/>
        </w:rPr>
        <w:t>ого управления</w:t>
      </w:r>
    </w:p>
    <w:p w:rsidR="003B221E" w:rsidRPr="0033320F" w:rsidRDefault="003B22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3320F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33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21E" w:rsidRPr="0033320F" w:rsidRDefault="003B22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3088" w:rsidRPr="0033320F">
        <w:rPr>
          <w:rFonts w:ascii="Times New Roman" w:hAnsi="Times New Roman" w:cs="Times New Roman"/>
          <w:sz w:val="28"/>
          <w:szCs w:val="28"/>
        </w:rPr>
        <w:t>округа</w:t>
      </w:r>
    </w:p>
    <w:p w:rsidR="003B221E" w:rsidRPr="0033320F" w:rsidRDefault="003B22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955A5" w:rsidRPr="0033320F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от </w:t>
      </w:r>
      <w:r w:rsidR="00D83088" w:rsidRPr="0033320F">
        <w:rPr>
          <w:rFonts w:ascii="Times New Roman" w:hAnsi="Times New Roman" w:cs="Times New Roman"/>
          <w:sz w:val="28"/>
          <w:szCs w:val="28"/>
        </w:rPr>
        <w:t>30</w:t>
      </w:r>
      <w:r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="00D83088" w:rsidRPr="0033320F">
        <w:rPr>
          <w:rFonts w:ascii="Times New Roman" w:hAnsi="Times New Roman" w:cs="Times New Roman"/>
          <w:sz w:val="28"/>
          <w:szCs w:val="28"/>
        </w:rPr>
        <w:t>декабря</w:t>
      </w:r>
      <w:r w:rsidR="003B221E"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Pr="00352213">
        <w:rPr>
          <w:rFonts w:ascii="Times New Roman" w:hAnsi="Times New Roman" w:cs="Times New Roman"/>
          <w:sz w:val="28"/>
          <w:szCs w:val="28"/>
        </w:rPr>
        <w:t>20</w:t>
      </w:r>
      <w:r w:rsidR="00D83088" w:rsidRPr="00352213">
        <w:rPr>
          <w:rFonts w:ascii="Times New Roman" w:hAnsi="Times New Roman" w:cs="Times New Roman"/>
          <w:sz w:val="28"/>
          <w:szCs w:val="28"/>
        </w:rPr>
        <w:t>20</w:t>
      </w:r>
      <w:r w:rsidRPr="00352213">
        <w:rPr>
          <w:rFonts w:ascii="Times New Roman" w:hAnsi="Times New Roman" w:cs="Times New Roman"/>
          <w:sz w:val="28"/>
          <w:szCs w:val="28"/>
        </w:rPr>
        <w:t xml:space="preserve"> г.</w:t>
      </w:r>
      <w:r w:rsidR="00D83088" w:rsidRPr="00352213">
        <w:rPr>
          <w:rFonts w:ascii="Times New Roman" w:hAnsi="Times New Roman" w:cs="Times New Roman"/>
          <w:sz w:val="28"/>
          <w:szCs w:val="28"/>
        </w:rPr>
        <w:t>№</w:t>
      </w:r>
      <w:r w:rsidR="007D2114">
        <w:rPr>
          <w:rFonts w:ascii="Times New Roman" w:hAnsi="Times New Roman" w:cs="Times New Roman"/>
          <w:sz w:val="28"/>
          <w:szCs w:val="28"/>
        </w:rPr>
        <w:t>12</w:t>
      </w:r>
      <w:r w:rsidRPr="0033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5A5" w:rsidRPr="00AC626E" w:rsidRDefault="00295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5A5" w:rsidRPr="00AC626E" w:rsidRDefault="00295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AC626E">
        <w:rPr>
          <w:rFonts w:ascii="Times New Roman" w:hAnsi="Times New Roman" w:cs="Times New Roman"/>
          <w:sz w:val="24"/>
          <w:szCs w:val="24"/>
        </w:rPr>
        <w:t>ОБЩИЕ ТРЕБОВАНИЯ</w:t>
      </w:r>
    </w:p>
    <w:p w:rsidR="002955A5" w:rsidRPr="00AC626E" w:rsidRDefault="00295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626E">
        <w:rPr>
          <w:rFonts w:ascii="Times New Roman" w:hAnsi="Times New Roman" w:cs="Times New Roman"/>
          <w:sz w:val="24"/>
          <w:szCs w:val="24"/>
        </w:rPr>
        <w:t>К ПОРЯДКУ СОСТАВЛЕНИЯ, УТВЕРЖДЕНИЯ И ВЕДЕНИЯ БЮДЖЕТНЫХ СМЕТ</w:t>
      </w:r>
      <w:r w:rsidR="00D83088">
        <w:rPr>
          <w:rFonts w:ascii="Times New Roman" w:hAnsi="Times New Roman" w:cs="Times New Roman"/>
          <w:sz w:val="24"/>
          <w:szCs w:val="24"/>
        </w:rPr>
        <w:t xml:space="preserve"> </w:t>
      </w:r>
      <w:r w:rsidRPr="00AC626E">
        <w:rPr>
          <w:rFonts w:ascii="Times New Roman" w:hAnsi="Times New Roman" w:cs="Times New Roman"/>
          <w:sz w:val="24"/>
          <w:szCs w:val="24"/>
        </w:rPr>
        <w:t>КАЗЕННЫХ УЧРЕЖДЕНИЙ</w:t>
      </w:r>
    </w:p>
    <w:p w:rsidR="002955A5" w:rsidRPr="00AC626E" w:rsidRDefault="00295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5A5" w:rsidRPr="00AC626E" w:rsidRDefault="002955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626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955A5" w:rsidRPr="00AC626E" w:rsidRDefault="002955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5A5" w:rsidRPr="0033320F" w:rsidRDefault="00295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1. Настоящий документ устанавливает требования к составлению, утверждению и ведению бюджетной сметы (далее - смета) муниципального казенного учреждения, его обособленного (структурного) подразделения без прав юридического лица, осуществляющего полномочия по ведению бюджетного учета, а также с учетом положений </w:t>
      </w:r>
      <w:hyperlink r:id="rId6" w:history="1">
        <w:r w:rsidRPr="0033320F">
          <w:rPr>
            <w:rFonts w:ascii="Times New Roman" w:hAnsi="Times New Roman" w:cs="Times New Roman"/>
            <w:sz w:val="28"/>
            <w:szCs w:val="28"/>
          </w:rPr>
          <w:t>статьи 161</w:t>
        </w:r>
      </w:hyperlink>
      <w:r w:rsidRPr="0033320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AC626E" w:rsidRPr="0033320F">
        <w:rPr>
          <w:rFonts w:ascii="Times New Roman" w:hAnsi="Times New Roman" w:cs="Times New Roman"/>
          <w:sz w:val="28"/>
          <w:szCs w:val="28"/>
        </w:rPr>
        <w:t xml:space="preserve">и </w:t>
      </w:r>
      <w:r w:rsidRPr="0033320F">
        <w:rPr>
          <w:rFonts w:ascii="Times New Roman" w:hAnsi="Times New Roman" w:cs="Times New Roman"/>
          <w:sz w:val="28"/>
          <w:szCs w:val="28"/>
        </w:rPr>
        <w:t>органов местного самоуправления (далее - учреждение).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Составление, утверждение и ведение сметы учреждения, содержащей сведения, составляющие государственную тайну, осуществляется с соблюдением законодательства Российской Федерации о защите государственной тайны.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Показатели сметы, содержащие сведения, составляющие государственную тайну, утверждаются и ведутся обособленно.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2. Главный распорядитель средств </w:t>
      </w:r>
      <w:r w:rsidR="00AC626E" w:rsidRPr="0033320F">
        <w:rPr>
          <w:rFonts w:ascii="Times New Roman" w:hAnsi="Times New Roman" w:cs="Times New Roman"/>
          <w:sz w:val="28"/>
          <w:szCs w:val="28"/>
        </w:rPr>
        <w:t xml:space="preserve">бюджета Красногвардейского муниципального </w:t>
      </w:r>
      <w:r w:rsidR="00D83088" w:rsidRPr="0033320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AC626E" w:rsidRPr="0033320F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33320F"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средств) утверждает </w:t>
      </w:r>
      <w:hyperlink r:id="rId7" w:history="1">
        <w:r w:rsidRPr="003332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3320F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смет подведомственных учреждений в соответствии с настоящими Общими требованиями (далее - Порядок главного распорядителя бюджетных средств).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Порядок главного распорядителя бюджетных сре</w:t>
      </w:r>
      <w:proofErr w:type="gramStart"/>
      <w:r w:rsidRPr="0033320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3320F">
        <w:rPr>
          <w:rFonts w:ascii="Times New Roman" w:hAnsi="Times New Roman" w:cs="Times New Roman"/>
          <w:sz w:val="28"/>
          <w:szCs w:val="28"/>
        </w:rPr>
        <w:t>инимается в форме единого документа.</w:t>
      </w:r>
    </w:p>
    <w:p w:rsidR="002955A5" w:rsidRPr="0033320F" w:rsidRDefault="002955A5" w:rsidP="00AC62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3. Главный распорядитель средств бюджета </w:t>
      </w:r>
      <w:r w:rsidR="00AC626E" w:rsidRPr="0033320F">
        <w:rPr>
          <w:rFonts w:ascii="Times New Roman" w:hAnsi="Times New Roman" w:cs="Times New Roman"/>
          <w:sz w:val="28"/>
          <w:szCs w:val="28"/>
        </w:rPr>
        <w:t xml:space="preserve">Красногвардейского муниципального </w:t>
      </w:r>
      <w:r w:rsidR="00D83088" w:rsidRPr="0033320F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AC626E"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Pr="0033320F">
        <w:rPr>
          <w:rFonts w:ascii="Times New Roman" w:hAnsi="Times New Roman" w:cs="Times New Roman"/>
          <w:sz w:val="28"/>
          <w:szCs w:val="28"/>
        </w:rPr>
        <w:t>(</w:t>
      </w:r>
      <w:r w:rsidR="00AC626E" w:rsidRPr="0033320F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3320F">
        <w:rPr>
          <w:rFonts w:ascii="Times New Roman" w:hAnsi="Times New Roman" w:cs="Times New Roman"/>
          <w:sz w:val="28"/>
          <w:szCs w:val="28"/>
        </w:rPr>
        <w:t>местного бюджета)</w:t>
      </w:r>
      <w:r w:rsidR="00AC626E"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Pr="0033320F">
        <w:rPr>
          <w:rFonts w:ascii="Times New Roman" w:hAnsi="Times New Roman" w:cs="Times New Roman"/>
          <w:sz w:val="28"/>
          <w:szCs w:val="28"/>
        </w:rPr>
        <w:t>вправе установить в Порядке главного распорядителя бюджетных сре</w:t>
      </w:r>
      <w:proofErr w:type="gramStart"/>
      <w:r w:rsidRPr="0033320F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33320F">
        <w:rPr>
          <w:rFonts w:ascii="Times New Roman" w:hAnsi="Times New Roman" w:cs="Times New Roman"/>
          <w:sz w:val="28"/>
          <w:szCs w:val="28"/>
        </w:rPr>
        <w:t>едующие положения для составления, ведения и утверждения смет для подведомственных учреждений: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1) </w:t>
      </w:r>
      <w:r w:rsidR="00D83088" w:rsidRPr="0033320F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Pr="0033320F">
        <w:rPr>
          <w:rFonts w:ascii="Times New Roman" w:hAnsi="Times New Roman" w:cs="Times New Roman"/>
          <w:sz w:val="28"/>
          <w:szCs w:val="28"/>
        </w:rPr>
        <w:t>сроки составления и подписания проектов смет;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2) порядок и сроки </w:t>
      </w:r>
      <w:r w:rsidR="001F215C" w:rsidRPr="0033320F">
        <w:rPr>
          <w:rFonts w:ascii="Times New Roman" w:hAnsi="Times New Roman" w:cs="Times New Roman"/>
          <w:sz w:val="28"/>
          <w:szCs w:val="28"/>
        </w:rPr>
        <w:t xml:space="preserve">составления, ведения и </w:t>
      </w:r>
      <w:r w:rsidR="00D83088" w:rsidRPr="0033320F">
        <w:rPr>
          <w:rFonts w:ascii="Times New Roman" w:hAnsi="Times New Roman" w:cs="Times New Roman"/>
          <w:sz w:val="28"/>
          <w:szCs w:val="28"/>
        </w:rPr>
        <w:t>утверждения смет</w:t>
      </w:r>
      <w:r w:rsidRPr="0033320F">
        <w:rPr>
          <w:rFonts w:ascii="Times New Roman" w:hAnsi="Times New Roman" w:cs="Times New Roman"/>
          <w:sz w:val="28"/>
          <w:szCs w:val="28"/>
        </w:rPr>
        <w:t xml:space="preserve"> (внесения </w:t>
      </w:r>
      <w:r w:rsidRPr="0033320F">
        <w:rPr>
          <w:rFonts w:ascii="Times New Roman" w:hAnsi="Times New Roman" w:cs="Times New Roman"/>
          <w:sz w:val="28"/>
          <w:szCs w:val="28"/>
        </w:rPr>
        <w:lastRenderedPageBreak/>
        <w:t>изменений в сметы);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3) полномочия главного распорядителя средств местного бюджета, учреждения по утверждению сметы (внесению изменений в смету).</w:t>
      </w:r>
    </w:p>
    <w:p w:rsidR="002955A5" w:rsidRPr="0033320F" w:rsidRDefault="00295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3320F" w:rsidRDefault="002955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II. Составление смет учреждений</w:t>
      </w:r>
    </w:p>
    <w:p w:rsidR="002955A5" w:rsidRPr="0033320F" w:rsidRDefault="00295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3320F" w:rsidRDefault="001F21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4</w:t>
      </w:r>
      <w:r w:rsidR="002955A5" w:rsidRPr="00333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55A5" w:rsidRPr="0033320F">
        <w:rPr>
          <w:rFonts w:ascii="Times New Roman" w:hAnsi="Times New Roman" w:cs="Times New Roman"/>
          <w:sz w:val="28"/>
          <w:szCs w:val="28"/>
        </w:rPr>
        <w:t>Составлением сметы в целях настоящих Общих требований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</w:t>
      </w:r>
      <w:proofErr w:type="gramEnd"/>
      <w:r w:rsidR="002955A5" w:rsidRPr="0033320F">
        <w:rPr>
          <w:rFonts w:ascii="Times New Roman" w:hAnsi="Times New Roman" w:cs="Times New Roman"/>
          <w:sz w:val="28"/>
          <w:szCs w:val="28"/>
        </w:rPr>
        <w:t xml:space="preserve"> обязательства по предоставлению бюджетных инвестиций и субсидий юридическим лицам (в том числе субсидии бюджетным учреждениям), субсидий, субвенций и иных межбюджетных трансфертов (далее - лимиты бюджетных обязательств).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В смете </w:t>
      </w:r>
      <w:proofErr w:type="spellStart"/>
      <w:r w:rsidRPr="0033320F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33320F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2955A5" w:rsidRPr="000A7233" w:rsidRDefault="001F21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5</w:t>
      </w:r>
      <w:r w:rsidR="002955A5" w:rsidRPr="0033320F">
        <w:rPr>
          <w:rFonts w:ascii="Times New Roman" w:hAnsi="Times New Roman" w:cs="Times New Roman"/>
          <w:sz w:val="28"/>
          <w:szCs w:val="28"/>
        </w:rPr>
        <w:t xml:space="preserve">. Показатели сметы формируются в разрезе </w:t>
      </w:r>
      <w:proofErr w:type="gramStart"/>
      <w:r w:rsidR="002955A5" w:rsidRPr="0033320F"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="002955A5" w:rsidRPr="0033320F">
        <w:rPr>
          <w:rFonts w:ascii="Times New Roman" w:hAnsi="Times New Roman" w:cs="Times New Roman"/>
          <w:sz w:val="28"/>
          <w:szCs w:val="28"/>
        </w:rPr>
        <w:t xml:space="preserve"> с детализацией по кодам подгрупп и (или) элементов видов расходов классификации расходов бюджетов</w:t>
      </w:r>
      <w:r w:rsidR="002955A5" w:rsidRPr="000A72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55A5" w:rsidRPr="000A7233">
        <w:rPr>
          <w:rFonts w:ascii="Times New Roman" w:hAnsi="Times New Roman" w:cs="Times New Roman"/>
          <w:sz w:val="28"/>
          <w:szCs w:val="28"/>
        </w:rPr>
        <w:t>Порядком ведения сметы может быть предусмотрена дополнительная детализация показателей сметы по установленным финансов</w:t>
      </w:r>
      <w:r w:rsidR="008B73D4" w:rsidRPr="000A7233">
        <w:rPr>
          <w:rFonts w:ascii="Times New Roman" w:hAnsi="Times New Roman" w:cs="Times New Roman"/>
          <w:sz w:val="28"/>
          <w:szCs w:val="28"/>
        </w:rPr>
        <w:t xml:space="preserve">ым управлением </w:t>
      </w:r>
      <w:r w:rsidR="002955A5" w:rsidRPr="000A7233">
        <w:rPr>
          <w:rFonts w:ascii="Times New Roman" w:hAnsi="Times New Roman" w:cs="Times New Roman"/>
          <w:sz w:val="28"/>
          <w:szCs w:val="28"/>
        </w:rPr>
        <w:t>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  <w:proofErr w:type="gramEnd"/>
    </w:p>
    <w:p w:rsidR="002955A5" w:rsidRPr="000A7233" w:rsidRDefault="001F21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0A7233">
        <w:rPr>
          <w:rFonts w:ascii="Times New Roman" w:hAnsi="Times New Roman" w:cs="Times New Roman"/>
          <w:sz w:val="28"/>
          <w:szCs w:val="28"/>
        </w:rPr>
        <w:t>6</w:t>
      </w:r>
      <w:r w:rsidR="002955A5" w:rsidRPr="000A7233">
        <w:rPr>
          <w:rFonts w:ascii="Times New Roman" w:hAnsi="Times New Roman" w:cs="Times New Roman"/>
          <w:sz w:val="28"/>
          <w:szCs w:val="28"/>
        </w:rPr>
        <w:t xml:space="preserve">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 Рекомендуемые образцы указанных в абзаце первом настоящего пункта документов приведены в </w:t>
      </w:r>
      <w:hyperlink w:anchor="P127" w:history="1">
        <w:r w:rsidR="002955A5" w:rsidRPr="000A7233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Pr="000A7233">
          <w:rPr>
            <w:rFonts w:ascii="Times New Roman" w:hAnsi="Times New Roman" w:cs="Times New Roman"/>
            <w:sz w:val="28"/>
            <w:szCs w:val="28"/>
          </w:rPr>
          <w:t>№</w:t>
        </w:r>
        <w:r w:rsidR="002955A5" w:rsidRPr="000A723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2955A5" w:rsidRPr="000A723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83" w:history="1">
        <w:r w:rsidR="002955A5" w:rsidRPr="000A723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955A5" w:rsidRPr="000A7233">
        <w:rPr>
          <w:rFonts w:ascii="Times New Roman" w:hAnsi="Times New Roman" w:cs="Times New Roman"/>
          <w:sz w:val="28"/>
          <w:szCs w:val="28"/>
        </w:rPr>
        <w:t xml:space="preserve"> к настоящим Общим требованиям.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233">
        <w:rPr>
          <w:rFonts w:ascii="Times New Roman" w:hAnsi="Times New Roman" w:cs="Times New Roman"/>
          <w:sz w:val="28"/>
          <w:szCs w:val="28"/>
        </w:rPr>
        <w:t>Смета</w:t>
      </w:r>
      <w:r w:rsidRPr="0033320F">
        <w:rPr>
          <w:rFonts w:ascii="Times New Roman" w:hAnsi="Times New Roman" w:cs="Times New Roman"/>
          <w:sz w:val="28"/>
          <w:szCs w:val="28"/>
        </w:rPr>
        <w:t xml:space="preserve"> составляется на основании обоснований (расчетов) плановых сметных показателей, являющихся неотъемлемой частью сметы.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финансовый год и плановый период) и утверждаются в соответствии с </w:t>
      </w:r>
      <w:hyperlink w:anchor="P67" w:history="1">
        <w:r w:rsidRPr="0033320F">
          <w:rPr>
            <w:rFonts w:ascii="Times New Roman" w:hAnsi="Times New Roman" w:cs="Times New Roman"/>
            <w:sz w:val="28"/>
            <w:szCs w:val="28"/>
          </w:rPr>
          <w:t>главой III</w:t>
        </w:r>
      </w:hyperlink>
      <w:r w:rsidRPr="0033320F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lastRenderedPageBreak/>
        <w:t>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в Порядке ведения сметы.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20F">
        <w:rPr>
          <w:rFonts w:ascii="Times New Roman" w:hAnsi="Times New Roman" w:cs="Times New Roman"/>
          <w:sz w:val="28"/>
          <w:szCs w:val="28"/>
        </w:rPr>
        <w:t xml:space="preserve">В случае если Порядком главного распорядителя бюджетных средств предусмотрено согласование сметы учреждения распорядителем бюджетных средств, осуществляющим распределение лимитов бюджетных обязательств учреждению, то согласование оформляется после подписи руководителя учреждения (уполномоченного лица) грифом </w:t>
      </w:r>
      <w:r w:rsidR="000A7233">
        <w:rPr>
          <w:rFonts w:ascii="Times New Roman" w:hAnsi="Times New Roman" w:cs="Times New Roman"/>
          <w:sz w:val="28"/>
          <w:szCs w:val="28"/>
        </w:rPr>
        <w:t>«</w:t>
      </w:r>
      <w:r w:rsidRPr="0033320F">
        <w:rPr>
          <w:rFonts w:ascii="Times New Roman" w:hAnsi="Times New Roman" w:cs="Times New Roman"/>
          <w:sz w:val="28"/>
          <w:szCs w:val="28"/>
        </w:rPr>
        <w:t>Согласовано</w:t>
      </w:r>
      <w:r w:rsidR="000A7233">
        <w:rPr>
          <w:rFonts w:ascii="Times New Roman" w:hAnsi="Times New Roman" w:cs="Times New Roman"/>
          <w:sz w:val="28"/>
          <w:szCs w:val="28"/>
        </w:rPr>
        <w:t>»</w:t>
      </w:r>
      <w:r w:rsidRPr="0033320F">
        <w:rPr>
          <w:rFonts w:ascii="Times New Roman" w:hAnsi="Times New Roman" w:cs="Times New Roman"/>
          <w:sz w:val="28"/>
          <w:szCs w:val="28"/>
        </w:rPr>
        <w:t xml:space="preserve"> с указанием наименования должности согласовавшего смету учреждения должностного лица распорядителя бюджетных средств, личной подписи, расшифровки подписи и даты согласования.</w:t>
      </w:r>
      <w:proofErr w:type="gramEnd"/>
    </w:p>
    <w:p w:rsidR="002955A5" w:rsidRPr="0033320F" w:rsidRDefault="000A72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55A5" w:rsidRPr="00333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55A5" w:rsidRPr="0033320F">
        <w:rPr>
          <w:rFonts w:ascii="Times New Roman" w:hAnsi="Times New Roman" w:cs="Times New Roman"/>
          <w:sz w:val="28"/>
          <w:szCs w:val="28"/>
        </w:rPr>
        <w:t>Смета реорганизуемого учреждения составляется в соответствии с Порядком главного распорядителя бюджетных средств, установленным главным распорядителем бюджетных средств, в ведение которого перешло реорганизуемое учреждение, на период текущего финансового года (текущего финансового года и планового периода) в объеме доведенных учреждению лимитов бюджетных обязательств на текущий финансовый год (текущий финансовый год и плановый период).</w:t>
      </w:r>
      <w:proofErr w:type="gramEnd"/>
    </w:p>
    <w:p w:rsidR="002955A5" w:rsidRPr="0033320F" w:rsidRDefault="00295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3320F" w:rsidRDefault="002955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33320F">
        <w:rPr>
          <w:rFonts w:ascii="Times New Roman" w:hAnsi="Times New Roman" w:cs="Times New Roman"/>
          <w:sz w:val="28"/>
          <w:szCs w:val="28"/>
        </w:rPr>
        <w:t>III. Утверждение смет учреждений</w:t>
      </w:r>
    </w:p>
    <w:p w:rsidR="002955A5" w:rsidRPr="0033320F" w:rsidRDefault="00295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3320F" w:rsidRDefault="000A7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55A5" w:rsidRPr="00333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55A5" w:rsidRPr="0033320F">
        <w:rPr>
          <w:rFonts w:ascii="Times New Roman" w:hAnsi="Times New Roman" w:cs="Times New Roman"/>
          <w:sz w:val="28"/>
          <w:szCs w:val="28"/>
        </w:rPr>
        <w:t>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  <w:proofErr w:type="gramEnd"/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бюджетных средств.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Обоснования (расчеты) плановых сметных показателей утверждаются руководителем учреждения (обособленного (структурного) подразделения </w:t>
      </w:r>
      <w:r w:rsidRPr="0033320F">
        <w:rPr>
          <w:rFonts w:ascii="Times New Roman" w:hAnsi="Times New Roman" w:cs="Times New Roman"/>
          <w:sz w:val="28"/>
          <w:szCs w:val="28"/>
        </w:rPr>
        <w:lastRenderedPageBreak/>
        <w:t>учреждения без прав юридического лица).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Утверждение сметы учреждения в соответствии с настоящим пунктом: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33320F">
        <w:rPr>
          <w:rFonts w:ascii="Times New Roman" w:hAnsi="Times New Roman" w:cs="Times New Roman"/>
          <w:sz w:val="28"/>
          <w:szCs w:val="28"/>
        </w:rPr>
        <w:t>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обязательств;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33320F">
        <w:rPr>
          <w:rFonts w:ascii="Times New Roman" w:hAnsi="Times New Roman" w:cs="Times New Roman"/>
          <w:sz w:val="28"/>
          <w:szCs w:val="28"/>
        </w:rPr>
        <w:t>содержащей сведения, составляющие государственную тайну, -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2955A5" w:rsidRPr="0033320F" w:rsidRDefault="008A1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55A5" w:rsidRPr="0033320F">
        <w:rPr>
          <w:rFonts w:ascii="Times New Roman" w:hAnsi="Times New Roman" w:cs="Times New Roman"/>
          <w:sz w:val="28"/>
          <w:szCs w:val="28"/>
        </w:rPr>
        <w:t>. Руководитель главного распорядителя бюджетных сре</w:t>
      </w:r>
      <w:proofErr w:type="gramStart"/>
      <w:r w:rsidR="002955A5" w:rsidRPr="0033320F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2955A5" w:rsidRPr="0033320F">
        <w:rPr>
          <w:rFonts w:ascii="Times New Roman" w:hAnsi="Times New Roman" w:cs="Times New Roman"/>
          <w:sz w:val="28"/>
          <w:szCs w:val="28"/>
        </w:rPr>
        <w:t>учае доведения муниципального задания на оказание муниципальных услуг (выполнение работ) до подведомственного учреждения предоставляет в соответствии с Порядком главного распорядителя бюджетных средств руководителю учреждения право утверждать смету учреждения.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1</w:t>
      </w:r>
      <w:r w:rsidR="008A1CD0">
        <w:rPr>
          <w:rFonts w:ascii="Times New Roman" w:hAnsi="Times New Roman" w:cs="Times New Roman"/>
          <w:sz w:val="28"/>
          <w:szCs w:val="28"/>
        </w:rPr>
        <w:t>0</w:t>
      </w:r>
      <w:r w:rsidRPr="0033320F">
        <w:rPr>
          <w:rFonts w:ascii="Times New Roman" w:hAnsi="Times New Roman" w:cs="Times New Roman"/>
          <w:sz w:val="28"/>
          <w:szCs w:val="28"/>
        </w:rPr>
        <w:t>. Руководитель главного распорядителя бюджетных сре</w:t>
      </w:r>
      <w:proofErr w:type="gramStart"/>
      <w:r w:rsidRPr="0033320F">
        <w:rPr>
          <w:rFonts w:ascii="Times New Roman" w:hAnsi="Times New Roman" w:cs="Times New Roman"/>
          <w:sz w:val="28"/>
          <w:szCs w:val="28"/>
        </w:rPr>
        <w:t>дств впр</w:t>
      </w:r>
      <w:proofErr w:type="gramEnd"/>
      <w:r w:rsidRPr="0033320F">
        <w:rPr>
          <w:rFonts w:ascii="Times New Roman" w:hAnsi="Times New Roman" w:cs="Times New Roman"/>
          <w:sz w:val="28"/>
          <w:szCs w:val="28"/>
        </w:rPr>
        <w:t>аве в 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(учреждения) в случае выявления нарушений бюджетного законодательства Российской Федерации, допущенных распорядителем бюджетных средств (учреждением) при исполнении сметы.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1</w:t>
      </w:r>
      <w:r w:rsidR="008A1CD0">
        <w:rPr>
          <w:rFonts w:ascii="Times New Roman" w:hAnsi="Times New Roman" w:cs="Times New Roman"/>
          <w:sz w:val="28"/>
          <w:szCs w:val="28"/>
        </w:rPr>
        <w:t>1</w:t>
      </w:r>
      <w:r w:rsidRPr="0033320F">
        <w:rPr>
          <w:rFonts w:ascii="Times New Roman" w:hAnsi="Times New Roman" w:cs="Times New Roman"/>
          <w:sz w:val="28"/>
          <w:szCs w:val="28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:rsidR="002955A5" w:rsidRPr="0033320F" w:rsidRDefault="00295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3320F" w:rsidRDefault="002955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IV. Ведение смет учреждений</w:t>
      </w:r>
    </w:p>
    <w:p w:rsidR="002955A5" w:rsidRPr="0033320F" w:rsidRDefault="00295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3320F" w:rsidRDefault="00295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1</w:t>
      </w:r>
      <w:r w:rsidR="008A1CD0">
        <w:rPr>
          <w:rFonts w:ascii="Times New Roman" w:hAnsi="Times New Roman" w:cs="Times New Roman"/>
          <w:sz w:val="28"/>
          <w:szCs w:val="28"/>
        </w:rPr>
        <w:t>2</w:t>
      </w:r>
      <w:r w:rsidRPr="00333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320F">
        <w:rPr>
          <w:rFonts w:ascii="Times New Roman" w:hAnsi="Times New Roman" w:cs="Times New Roman"/>
          <w:sz w:val="28"/>
          <w:szCs w:val="28"/>
        </w:rPr>
        <w:t>Ведением сметы в целях настоящих Общих требований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обязательств.</w:t>
      </w:r>
      <w:proofErr w:type="gramEnd"/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учреждением. Рекомендуемый образец изменений показателей сметы приведен в </w:t>
      </w:r>
      <w:hyperlink w:anchor="P783" w:history="1">
        <w:r w:rsidRPr="0033320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A1CD0">
          <w:rPr>
            <w:rFonts w:ascii="Times New Roman" w:hAnsi="Times New Roman" w:cs="Times New Roman"/>
            <w:sz w:val="28"/>
            <w:szCs w:val="28"/>
          </w:rPr>
          <w:t>№</w:t>
        </w:r>
        <w:r w:rsidRPr="0033320F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33320F">
        <w:rPr>
          <w:rFonts w:ascii="Times New Roman" w:hAnsi="Times New Roman" w:cs="Times New Roman"/>
          <w:sz w:val="28"/>
          <w:szCs w:val="28"/>
        </w:rPr>
        <w:t xml:space="preserve"> к настоящим Общим требованиям.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1</w:t>
      </w:r>
      <w:r w:rsidR="008A1CD0">
        <w:rPr>
          <w:rFonts w:ascii="Times New Roman" w:hAnsi="Times New Roman" w:cs="Times New Roman"/>
          <w:sz w:val="28"/>
          <w:szCs w:val="28"/>
        </w:rPr>
        <w:t>3</w:t>
      </w:r>
      <w:r w:rsidRPr="0033320F">
        <w:rPr>
          <w:rFonts w:ascii="Times New Roman" w:hAnsi="Times New Roman" w:cs="Times New Roman"/>
          <w:sz w:val="28"/>
          <w:szCs w:val="28"/>
        </w:rPr>
        <w:t xml:space="preserve">. Внесение изменений в показатели сметы осуществляется путем утверждения изменений показателей - сумм увеличения, отражающихся со </w:t>
      </w:r>
      <w:r w:rsidRPr="0033320F">
        <w:rPr>
          <w:rFonts w:ascii="Times New Roman" w:hAnsi="Times New Roman" w:cs="Times New Roman"/>
          <w:sz w:val="28"/>
          <w:szCs w:val="28"/>
        </w:rPr>
        <w:lastRenderedPageBreak/>
        <w:t>знаком "плюс" и (или) уменьшения объемов сметных назначений, отражающихся со знаком "минус":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5"/>
      <w:bookmarkEnd w:id="5"/>
      <w:r w:rsidRPr="0033320F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33320F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20F">
        <w:rPr>
          <w:rFonts w:ascii="Times New Roman" w:hAnsi="Times New Roman" w:cs="Times New Roman"/>
          <w:sz w:val="28"/>
          <w:szCs w:val="28"/>
        </w:rPr>
        <w:t>изменяющих</w:t>
      </w:r>
      <w:proofErr w:type="gramEnd"/>
      <w:r w:rsidRPr="0033320F">
        <w:rPr>
          <w:rFonts w:ascii="Times New Roman" w:hAnsi="Times New Roman" w:cs="Times New Roman"/>
          <w:sz w:val="28"/>
          <w:szCs w:val="28"/>
        </w:rPr>
        <w:t xml:space="preserve"> иные показатели, предусмотренные Порядком ведения сметы.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1</w:t>
      </w:r>
      <w:r w:rsidR="008A1CD0">
        <w:rPr>
          <w:rFonts w:ascii="Times New Roman" w:hAnsi="Times New Roman" w:cs="Times New Roman"/>
          <w:sz w:val="28"/>
          <w:szCs w:val="28"/>
        </w:rPr>
        <w:t>4</w:t>
      </w:r>
      <w:r w:rsidRPr="0033320F">
        <w:rPr>
          <w:rFonts w:ascii="Times New Roman" w:hAnsi="Times New Roman" w:cs="Times New Roman"/>
          <w:sz w:val="28"/>
          <w:szCs w:val="28"/>
        </w:rPr>
        <w:t xml:space="preserve">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hyperlink w:anchor="P60" w:history="1">
        <w:r w:rsidRPr="0033320F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8A1CD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3320F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w:anchor="P97" w:history="1">
        <w:r w:rsidRPr="0033320F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8A1CD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3320F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1</w:t>
      </w:r>
      <w:r w:rsidR="008A1CD0">
        <w:rPr>
          <w:rFonts w:ascii="Times New Roman" w:hAnsi="Times New Roman" w:cs="Times New Roman"/>
          <w:sz w:val="28"/>
          <w:szCs w:val="28"/>
        </w:rPr>
        <w:t>5</w:t>
      </w:r>
      <w:r w:rsidRPr="00333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3320F">
        <w:rPr>
          <w:rFonts w:ascii="Times New Roman" w:hAnsi="Times New Roman" w:cs="Times New Roman"/>
          <w:sz w:val="28"/>
          <w:szCs w:val="28"/>
        </w:rPr>
        <w:t>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  <w:proofErr w:type="gramEnd"/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1</w:t>
      </w:r>
      <w:r w:rsidR="008A1CD0">
        <w:rPr>
          <w:rFonts w:ascii="Times New Roman" w:hAnsi="Times New Roman" w:cs="Times New Roman"/>
          <w:sz w:val="28"/>
          <w:szCs w:val="28"/>
        </w:rPr>
        <w:t>6</w:t>
      </w:r>
      <w:r w:rsidRPr="0033320F">
        <w:rPr>
          <w:rFonts w:ascii="Times New Roman" w:hAnsi="Times New Roman" w:cs="Times New Roman"/>
          <w:sz w:val="28"/>
          <w:szCs w:val="28"/>
        </w:rPr>
        <w:t xml:space="preserve">. Внесение изменений в показатели обоснований (расчетов) плановых сметных показателей </w:t>
      </w:r>
      <w:r w:rsidR="008A1CD0">
        <w:rPr>
          <w:rFonts w:ascii="Times New Roman" w:hAnsi="Times New Roman" w:cs="Times New Roman"/>
          <w:sz w:val="28"/>
          <w:szCs w:val="28"/>
        </w:rPr>
        <w:t>муниципальных</w:t>
      </w:r>
      <w:r w:rsidRPr="0033320F">
        <w:rPr>
          <w:rFonts w:ascii="Times New Roman" w:hAnsi="Times New Roman" w:cs="Times New Roman"/>
          <w:sz w:val="28"/>
          <w:szCs w:val="28"/>
        </w:rPr>
        <w:t xml:space="preserve">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</w:t>
      </w:r>
      <w:r w:rsidRPr="0033320F">
        <w:rPr>
          <w:rFonts w:ascii="Times New Roman" w:hAnsi="Times New Roman" w:cs="Times New Roman"/>
          <w:sz w:val="28"/>
          <w:szCs w:val="28"/>
        </w:rPr>
        <w:lastRenderedPageBreak/>
        <w:t xml:space="preserve">(расчетов) бюджетных ассигнований в соответствии с порядком формирования и представления главными распорядителями средств </w:t>
      </w:r>
      <w:r w:rsidR="008B73D4" w:rsidRPr="0033320F">
        <w:rPr>
          <w:rFonts w:ascii="Times New Roman" w:hAnsi="Times New Roman" w:cs="Times New Roman"/>
          <w:sz w:val="28"/>
          <w:szCs w:val="28"/>
        </w:rPr>
        <w:t>местного</w:t>
      </w:r>
      <w:r w:rsidRPr="0033320F">
        <w:rPr>
          <w:rFonts w:ascii="Times New Roman" w:hAnsi="Times New Roman" w:cs="Times New Roman"/>
          <w:sz w:val="28"/>
          <w:szCs w:val="28"/>
        </w:rPr>
        <w:t xml:space="preserve"> бюджета обоснований бюджетных ассигнований &lt;</w:t>
      </w:r>
      <w:r w:rsidR="008B73D4" w:rsidRPr="0033320F">
        <w:rPr>
          <w:rFonts w:ascii="Times New Roman" w:hAnsi="Times New Roman" w:cs="Times New Roman"/>
          <w:sz w:val="28"/>
          <w:szCs w:val="28"/>
        </w:rPr>
        <w:t>1</w:t>
      </w:r>
      <w:r w:rsidRPr="0033320F">
        <w:rPr>
          <w:rFonts w:ascii="Times New Roman" w:hAnsi="Times New Roman" w:cs="Times New Roman"/>
          <w:sz w:val="28"/>
          <w:szCs w:val="28"/>
        </w:rPr>
        <w:t>&gt;.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955A5" w:rsidRPr="0033320F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&lt;</w:t>
      </w:r>
      <w:r w:rsidR="008B73D4" w:rsidRPr="0033320F">
        <w:rPr>
          <w:rFonts w:ascii="Times New Roman" w:hAnsi="Times New Roman" w:cs="Times New Roman"/>
          <w:sz w:val="28"/>
          <w:szCs w:val="28"/>
        </w:rPr>
        <w:t>1</w:t>
      </w:r>
      <w:r w:rsidRPr="0033320F">
        <w:rPr>
          <w:rFonts w:ascii="Times New Roman" w:hAnsi="Times New Roman" w:cs="Times New Roman"/>
          <w:sz w:val="28"/>
          <w:szCs w:val="28"/>
        </w:rPr>
        <w:t xml:space="preserve">&gt; </w:t>
      </w:r>
      <w:hyperlink r:id="rId8" w:history="1">
        <w:r w:rsidRPr="0033320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3320F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4B5D17" w:rsidRPr="0033320F">
        <w:rPr>
          <w:rFonts w:ascii="Times New Roman" w:hAnsi="Times New Roman" w:cs="Times New Roman"/>
          <w:sz w:val="28"/>
          <w:szCs w:val="28"/>
        </w:rPr>
        <w:t xml:space="preserve">ого управления администрации Красногвардейского муниципального района </w:t>
      </w:r>
      <w:r w:rsidRPr="0033320F">
        <w:rPr>
          <w:rFonts w:ascii="Times New Roman" w:hAnsi="Times New Roman" w:cs="Times New Roman"/>
          <w:sz w:val="28"/>
          <w:szCs w:val="28"/>
        </w:rPr>
        <w:t xml:space="preserve">от </w:t>
      </w:r>
      <w:r w:rsidR="004B5D17" w:rsidRPr="0033320F">
        <w:rPr>
          <w:rFonts w:ascii="Times New Roman" w:hAnsi="Times New Roman" w:cs="Times New Roman"/>
          <w:sz w:val="28"/>
          <w:szCs w:val="28"/>
        </w:rPr>
        <w:t>15</w:t>
      </w:r>
      <w:r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="004B5D17" w:rsidRPr="0033320F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33320F">
        <w:rPr>
          <w:rFonts w:ascii="Times New Roman" w:hAnsi="Times New Roman" w:cs="Times New Roman"/>
          <w:sz w:val="28"/>
          <w:szCs w:val="28"/>
        </w:rPr>
        <w:t xml:space="preserve">2016 г. </w:t>
      </w:r>
      <w:r w:rsidR="008A1CD0">
        <w:rPr>
          <w:rFonts w:ascii="Times New Roman" w:hAnsi="Times New Roman" w:cs="Times New Roman"/>
          <w:sz w:val="28"/>
          <w:szCs w:val="28"/>
        </w:rPr>
        <w:t>№</w:t>
      </w:r>
      <w:r w:rsidRPr="0033320F">
        <w:rPr>
          <w:rFonts w:ascii="Times New Roman" w:hAnsi="Times New Roman" w:cs="Times New Roman"/>
          <w:sz w:val="28"/>
          <w:szCs w:val="28"/>
        </w:rPr>
        <w:t xml:space="preserve"> </w:t>
      </w:r>
      <w:r w:rsidR="004B5D17" w:rsidRPr="0033320F">
        <w:rPr>
          <w:rFonts w:ascii="Times New Roman" w:hAnsi="Times New Roman" w:cs="Times New Roman"/>
          <w:sz w:val="28"/>
          <w:szCs w:val="28"/>
        </w:rPr>
        <w:t>62 «Об утверждении п</w:t>
      </w:r>
      <w:r w:rsidRPr="0033320F">
        <w:rPr>
          <w:rFonts w:ascii="Times New Roman" w:hAnsi="Times New Roman" w:cs="Times New Roman"/>
          <w:sz w:val="28"/>
          <w:szCs w:val="28"/>
        </w:rPr>
        <w:t>орядк</w:t>
      </w:r>
      <w:r w:rsidR="004B5D17" w:rsidRPr="0033320F">
        <w:rPr>
          <w:rFonts w:ascii="Times New Roman" w:hAnsi="Times New Roman" w:cs="Times New Roman"/>
          <w:sz w:val="28"/>
          <w:szCs w:val="28"/>
        </w:rPr>
        <w:t>а</w:t>
      </w:r>
      <w:r w:rsidRPr="0033320F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распорядителями </w:t>
      </w:r>
      <w:proofErr w:type="gramStart"/>
      <w:r w:rsidRPr="0033320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B5D17" w:rsidRPr="0033320F">
        <w:rPr>
          <w:rFonts w:ascii="Times New Roman" w:hAnsi="Times New Roman" w:cs="Times New Roman"/>
          <w:sz w:val="28"/>
          <w:szCs w:val="28"/>
        </w:rPr>
        <w:t xml:space="preserve">бюджета Красногвардейского муниципального района Ставропольского края </w:t>
      </w:r>
      <w:r w:rsidRPr="0033320F">
        <w:rPr>
          <w:rFonts w:ascii="Times New Roman" w:hAnsi="Times New Roman" w:cs="Times New Roman"/>
          <w:sz w:val="28"/>
          <w:szCs w:val="28"/>
        </w:rPr>
        <w:t>обоснований бюджетных ассигнований</w:t>
      </w:r>
      <w:proofErr w:type="gramEnd"/>
      <w:r w:rsidR="004B5D17" w:rsidRPr="0033320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</w:t>
      </w:r>
      <w:r w:rsidRPr="0033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5A5" w:rsidRPr="0033320F" w:rsidRDefault="00295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3320F" w:rsidRDefault="00295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7"/>
      <w:bookmarkEnd w:id="7"/>
      <w:r w:rsidRPr="0033320F">
        <w:rPr>
          <w:rFonts w:ascii="Times New Roman" w:hAnsi="Times New Roman" w:cs="Times New Roman"/>
          <w:sz w:val="28"/>
          <w:szCs w:val="28"/>
        </w:rPr>
        <w:t>1</w:t>
      </w:r>
      <w:r w:rsidR="008A1CD0">
        <w:rPr>
          <w:rFonts w:ascii="Times New Roman" w:hAnsi="Times New Roman" w:cs="Times New Roman"/>
          <w:sz w:val="28"/>
          <w:szCs w:val="28"/>
        </w:rPr>
        <w:t>7</w:t>
      </w:r>
      <w:r w:rsidRPr="0033320F">
        <w:rPr>
          <w:rFonts w:ascii="Times New Roman" w:hAnsi="Times New Roman" w:cs="Times New Roman"/>
          <w:sz w:val="28"/>
          <w:szCs w:val="28"/>
        </w:rPr>
        <w:t xml:space="preserve">. Утверждение изменений в показатели сметы и изменений обоснований (расчетов) плановых сметных показателей осуществляется в сроки, предусмотренные </w:t>
      </w:r>
      <w:hyperlink w:anchor="P74" w:history="1">
        <w:r w:rsidRPr="0033320F">
          <w:rPr>
            <w:rFonts w:ascii="Times New Roman" w:hAnsi="Times New Roman" w:cs="Times New Roman"/>
            <w:sz w:val="28"/>
            <w:szCs w:val="28"/>
          </w:rPr>
          <w:t>абзацами шестым</w:t>
        </w:r>
      </w:hyperlink>
      <w:r w:rsidRPr="0033320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" w:history="1">
        <w:r w:rsidRPr="0033320F">
          <w:rPr>
            <w:rFonts w:ascii="Times New Roman" w:hAnsi="Times New Roman" w:cs="Times New Roman"/>
            <w:sz w:val="28"/>
            <w:szCs w:val="28"/>
          </w:rPr>
          <w:t xml:space="preserve">седьмым пункта </w:t>
        </w:r>
        <w:r w:rsidR="007C21A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3320F">
        <w:rPr>
          <w:rFonts w:ascii="Times New Roman" w:hAnsi="Times New Roman" w:cs="Times New Roman"/>
          <w:sz w:val="28"/>
          <w:szCs w:val="28"/>
        </w:rPr>
        <w:t xml:space="preserve"> настоящих Общих требований, в случаях внесения изменений в смету, установленных </w:t>
      </w:r>
      <w:hyperlink w:anchor="P85" w:history="1">
        <w:r w:rsidRPr="0033320F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33320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7" w:history="1">
        <w:r w:rsidRPr="0033320F">
          <w:rPr>
            <w:rFonts w:ascii="Times New Roman" w:hAnsi="Times New Roman" w:cs="Times New Roman"/>
            <w:sz w:val="28"/>
            <w:szCs w:val="28"/>
          </w:rPr>
          <w:t>четвертым пункта 1</w:t>
        </w:r>
        <w:r w:rsidR="007C21A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3320F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2955A5" w:rsidRPr="0033320F" w:rsidRDefault="00C41B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20F">
        <w:rPr>
          <w:rFonts w:ascii="Times New Roman" w:hAnsi="Times New Roman" w:cs="Times New Roman"/>
          <w:sz w:val="28"/>
          <w:szCs w:val="28"/>
        </w:rPr>
        <w:t>1</w:t>
      </w:r>
      <w:r w:rsidR="007C21A4">
        <w:rPr>
          <w:rFonts w:ascii="Times New Roman" w:hAnsi="Times New Roman" w:cs="Times New Roman"/>
          <w:sz w:val="28"/>
          <w:szCs w:val="28"/>
        </w:rPr>
        <w:t>8</w:t>
      </w:r>
      <w:r w:rsidR="002955A5" w:rsidRPr="0033320F">
        <w:rPr>
          <w:rFonts w:ascii="Times New Roman" w:hAnsi="Times New Roman" w:cs="Times New Roman"/>
          <w:sz w:val="28"/>
          <w:szCs w:val="28"/>
        </w:rPr>
        <w:t>.</w:t>
      </w:r>
      <w:r w:rsidR="007C21A4">
        <w:rPr>
          <w:rFonts w:ascii="Times New Roman" w:hAnsi="Times New Roman" w:cs="Times New Roman"/>
          <w:sz w:val="28"/>
          <w:szCs w:val="28"/>
        </w:rPr>
        <w:t xml:space="preserve"> </w:t>
      </w:r>
      <w:r w:rsidR="002955A5" w:rsidRPr="003332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55A5" w:rsidRPr="0033320F">
        <w:rPr>
          <w:rFonts w:ascii="Times New Roman" w:hAnsi="Times New Roman" w:cs="Times New Roman"/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2955A5" w:rsidRPr="0033320F" w:rsidRDefault="00295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3320F" w:rsidRDefault="00295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33320F" w:rsidRDefault="00295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rmal"/>
        <w:jc w:val="both"/>
      </w:pPr>
    </w:p>
    <w:p w:rsidR="002955A5" w:rsidRPr="00352213" w:rsidRDefault="002955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2955A5" w:rsidRPr="00352213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к Общим требованиям к порядку</w:t>
      </w:r>
    </w:p>
    <w:p w:rsidR="002955A5" w:rsidRPr="00352213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составления, утверждения и ведения</w:t>
      </w:r>
    </w:p>
    <w:p w:rsidR="002955A5" w:rsidRPr="00352213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бюджетных смет казенных учреждений,</w:t>
      </w:r>
    </w:p>
    <w:p w:rsidR="002955A5" w:rsidRPr="00352213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утвержденным приказом</w:t>
      </w:r>
    </w:p>
    <w:p w:rsidR="002955A5" w:rsidRPr="00352213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финансов</w:t>
      </w:r>
      <w:r w:rsidR="00C41BCD" w:rsidRPr="00352213">
        <w:rPr>
          <w:rFonts w:ascii="Times New Roman" w:hAnsi="Times New Roman" w:cs="Times New Roman"/>
          <w:sz w:val="28"/>
          <w:szCs w:val="28"/>
        </w:rPr>
        <w:t>ого управления</w:t>
      </w:r>
    </w:p>
    <w:p w:rsidR="00C41BCD" w:rsidRPr="00352213" w:rsidRDefault="00C41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52213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352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1A4" w:rsidRPr="00352213" w:rsidRDefault="00C41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C21A4" w:rsidRPr="00352213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C41BCD" w:rsidRPr="00352213" w:rsidRDefault="007C21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955A5" w:rsidRPr="00352213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 xml:space="preserve">от </w:t>
      </w:r>
      <w:r w:rsidR="007C21A4" w:rsidRPr="00352213"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352213">
        <w:rPr>
          <w:rFonts w:ascii="Times New Roman" w:hAnsi="Times New Roman" w:cs="Times New Roman"/>
          <w:sz w:val="28"/>
          <w:szCs w:val="28"/>
        </w:rPr>
        <w:t>20</w:t>
      </w:r>
      <w:r w:rsidR="007C21A4" w:rsidRPr="00352213">
        <w:rPr>
          <w:rFonts w:ascii="Times New Roman" w:hAnsi="Times New Roman" w:cs="Times New Roman"/>
          <w:sz w:val="28"/>
          <w:szCs w:val="28"/>
        </w:rPr>
        <w:t>20</w:t>
      </w:r>
      <w:r w:rsidRPr="00352213">
        <w:rPr>
          <w:rFonts w:ascii="Times New Roman" w:hAnsi="Times New Roman" w:cs="Times New Roman"/>
          <w:sz w:val="28"/>
          <w:szCs w:val="28"/>
        </w:rPr>
        <w:t xml:space="preserve"> г. </w:t>
      </w:r>
      <w:r w:rsidR="007C21A4" w:rsidRPr="00352213">
        <w:rPr>
          <w:rFonts w:ascii="Times New Roman" w:hAnsi="Times New Roman" w:cs="Times New Roman"/>
          <w:sz w:val="28"/>
          <w:szCs w:val="28"/>
        </w:rPr>
        <w:t>№</w:t>
      </w:r>
      <w:r w:rsidR="007D2114">
        <w:rPr>
          <w:rFonts w:ascii="Times New Roman" w:hAnsi="Times New Roman" w:cs="Times New Roman"/>
          <w:sz w:val="28"/>
          <w:szCs w:val="28"/>
        </w:rPr>
        <w:t>12</w:t>
      </w:r>
    </w:p>
    <w:p w:rsidR="002955A5" w:rsidRPr="004B5D17" w:rsidRDefault="002955A5">
      <w:pPr>
        <w:pStyle w:val="ConsPlusNormal"/>
        <w:jc w:val="both"/>
        <w:rPr>
          <w:rFonts w:ascii="Times New Roman" w:hAnsi="Times New Roman" w:cs="Times New Roman"/>
        </w:rPr>
      </w:pPr>
    </w:p>
    <w:p w:rsidR="002955A5" w:rsidRPr="004B5D17" w:rsidRDefault="002955A5">
      <w:pPr>
        <w:pStyle w:val="ConsPlusNormal"/>
        <w:jc w:val="both"/>
        <w:rPr>
          <w:rFonts w:ascii="Times New Roman" w:hAnsi="Times New Roman" w:cs="Times New Roman"/>
        </w:rPr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             УТВЕРЖДАЮ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____________________________________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   </w:t>
      </w:r>
      <w:proofErr w:type="gramStart"/>
      <w:r w:rsidRPr="004B5D17">
        <w:t>(наименование должности лица,</w:t>
      </w:r>
      <w:proofErr w:type="gramEnd"/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       </w:t>
      </w:r>
      <w:proofErr w:type="gramStart"/>
      <w:r w:rsidRPr="004B5D17">
        <w:t>утверждающего</w:t>
      </w:r>
      <w:proofErr w:type="gramEnd"/>
      <w:r w:rsidRPr="004B5D17">
        <w:t xml:space="preserve"> смету;</w:t>
      </w:r>
    </w:p>
    <w:p w:rsidR="002955A5" w:rsidRPr="004B5D17" w:rsidRDefault="002955A5">
      <w:pPr>
        <w:pStyle w:val="ConsPlusNonformat"/>
        <w:jc w:val="both"/>
      </w:pPr>
      <w:r w:rsidRPr="004B5D17">
        <w:lastRenderedPageBreak/>
        <w:t xml:space="preserve">                                       ____________________________________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наименование главного распорядителя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     (распорядителя) </w:t>
      </w:r>
      <w:proofErr w:type="gramStart"/>
      <w:r w:rsidRPr="004B5D17">
        <w:t>бюджетных</w:t>
      </w:r>
      <w:proofErr w:type="gramEnd"/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       средств; учреждения)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___________ ________________________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(подпись)    (расшифровка подписи)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"__" _____________ 20__ г.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bookmarkStart w:id="8" w:name="P127"/>
      <w:bookmarkEnd w:id="8"/>
      <w:r w:rsidRPr="004B5D17">
        <w:t xml:space="preserve">                  БЮДЖЕТНАЯ СМЕТА НА 20__ ФИНАНСОВЫЙ ГОД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</w:t>
      </w:r>
      <w:proofErr w:type="gramStart"/>
      <w:r w:rsidRPr="004B5D17">
        <w:t>(НА 20__ ФИНАНСОВЫЙ ГОД И ПЛАНОВЫЙ ПЕРИОД</w:t>
      </w:r>
      <w:proofErr w:type="gramEnd"/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</w:t>
      </w:r>
      <w:proofErr w:type="gramStart"/>
      <w:r w:rsidRPr="004B5D17">
        <w:t xml:space="preserve">20__ и 20__ ГОДОВ </w:t>
      </w:r>
      <w:hyperlink w:anchor="P750" w:history="1">
        <w:r w:rsidRPr="004B5D17">
          <w:t>&lt;*&gt;</w:t>
        </w:r>
      </w:hyperlink>
      <w:r w:rsidRPr="004B5D17">
        <w:t>)</w:t>
      </w:r>
      <w:proofErr w:type="gramEnd"/>
    </w:p>
    <w:p w:rsidR="002955A5" w:rsidRPr="004B5D17" w:rsidRDefault="002955A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2955A5" w:rsidRPr="004B5D17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КОДЫ</w:t>
            </w:r>
          </w:p>
        </w:tc>
      </w:tr>
      <w:tr w:rsidR="002955A5" w:rsidRPr="004B5D17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 xml:space="preserve">Форма по </w:t>
            </w:r>
            <w:hyperlink r:id="rId9" w:history="1">
              <w:r w:rsidRPr="004B5D17"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0501012</w:t>
            </w:r>
          </w:p>
        </w:tc>
      </w:tr>
      <w:tr w:rsidR="002955A5" w:rsidRPr="004B5D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от "__" ______ 20__ г. </w:t>
            </w:r>
            <w:hyperlink w:anchor="P751" w:history="1">
              <w:r w:rsidRPr="004B5D17"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  <w:r w:rsidRPr="004B5D17"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  <w:r w:rsidRPr="004B5D17"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  <w:r w:rsidRPr="004B5D17"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  <w:r w:rsidRPr="004B5D17"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 xml:space="preserve">по </w:t>
            </w:r>
            <w:hyperlink r:id="rId10" w:history="1">
              <w:r w:rsidRPr="004B5D17"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  <w:r w:rsidRPr="004B5D17">
              <w:t xml:space="preserve">Единица измерения: </w:t>
            </w:r>
            <w:proofErr w:type="spellStart"/>
            <w:r w:rsidRPr="004B5D17"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 xml:space="preserve">по </w:t>
            </w:r>
            <w:hyperlink r:id="rId11" w:history="1">
              <w:r w:rsidRPr="004B5D17"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383</w:t>
            </w:r>
          </w:p>
        </w:tc>
      </w:tr>
    </w:tbl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      Раздел 1. Итоговые показатели бюджетной сметы</w:t>
      </w:r>
    </w:p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sectPr w:rsidR="002955A5" w:rsidRPr="004B5D17" w:rsidSect="003B22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850"/>
        <w:gridCol w:w="1020"/>
        <w:gridCol w:w="680"/>
        <w:gridCol w:w="794"/>
      </w:tblGrid>
      <w:tr w:rsidR="002955A5" w:rsidRPr="004B5D17">
        <w:tc>
          <w:tcPr>
            <w:tcW w:w="2948" w:type="dxa"/>
            <w:gridSpan w:val="4"/>
            <w:vMerge w:val="restart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аналитического показателя </w:t>
            </w:r>
            <w:hyperlink w:anchor="P753" w:history="1">
              <w:r w:rsidRPr="004B5D17">
                <w:t>&lt;****&gt;</w:t>
              </w:r>
            </w:hyperlink>
          </w:p>
        </w:tc>
        <w:tc>
          <w:tcPr>
            <w:tcW w:w="7482" w:type="dxa"/>
            <w:gridSpan w:val="9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Сумма</w:t>
            </w:r>
          </w:p>
        </w:tc>
      </w:tr>
      <w:tr w:rsidR="002955A5" w:rsidRPr="004B5D17">
        <w:tc>
          <w:tcPr>
            <w:tcW w:w="2948" w:type="dxa"/>
            <w:gridSpan w:val="4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964" w:type="dxa"/>
            <w:vMerge/>
          </w:tcPr>
          <w:p w:rsidR="002955A5" w:rsidRPr="004B5D17" w:rsidRDefault="002955A5"/>
        </w:tc>
        <w:tc>
          <w:tcPr>
            <w:tcW w:w="2438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первый год планового периода)</w:t>
            </w:r>
          </w:p>
        </w:tc>
        <w:tc>
          <w:tcPr>
            <w:tcW w:w="2494" w:type="dxa"/>
            <w:gridSpan w:val="3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второй год планового периода)</w:t>
            </w:r>
          </w:p>
        </w:tc>
      </w:tr>
      <w:tr w:rsidR="002955A5" w:rsidRPr="004B5D17">
        <w:tc>
          <w:tcPr>
            <w:tcW w:w="79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раздел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подраздел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целевая статья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вид расходов</w:t>
            </w:r>
          </w:p>
        </w:tc>
        <w:tc>
          <w:tcPr>
            <w:tcW w:w="964" w:type="dxa"/>
            <w:vMerge/>
          </w:tcPr>
          <w:p w:rsidR="002955A5" w:rsidRPr="004B5D17" w:rsidRDefault="002955A5"/>
        </w:tc>
        <w:tc>
          <w:tcPr>
            <w:tcW w:w="107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12" w:history="1">
              <w:r w:rsidRPr="004B5D17">
                <w:t>ОКВ</w:t>
              </w:r>
            </w:hyperlink>
          </w:p>
        </w:tc>
        <w:tc>
          <w:tcPr>
            <w:tcW w:w="102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85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13" w:history="1">
              <w:r w:rsidRPr="004B5D17">
                <w:t>ОКВ</w:t>
              </w:r>
            </w:hyperlink>
          </w:p>
        </w:tc>
        <w:tc>
          <w:tcPr>
            <w:tcW w:w="102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94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14" w:history="1">
              <w:r w:rsidRPr="004B5D17">
                <w:t>ОКВ</w:t>
              </w:r>
            </w:hyperlink>
          </w:p>
        </w:tc>
      </w:tr>
      <w:tr w:rsidR="002955A5" w:rsidRPr="004B5D17">
        <w:tc>
          <w:tcPr>
            <w:tcW w:w="79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2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4</w:t>
            </w:r>
          </w:p>
        </w:tc>
        <w:tc>
          <w:tcPr>
            <w:tcW w:w="96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5</w:t>
            </w:r>
          </w:p>
        </w:tc>
        <w:tc>
          <w:tcPr>
            <w:tcW w:w="107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6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7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8</w:t>
            </w:r>
          </w:p>
        </w:tc>
        <w:tc>
          <w:tcPr>
            <w:tcW w:w="102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9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10</w:t>
            </w:r>
          </w:p>
        </w:tc>
        <w:tc>
          <w:tcPr>
            <w:tcW w:w="85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11</w:t>
            </w:r>
          </w:p>
        </w:tc>
        <w:tc>
          <w:tcPr>
            <w:tcW w:w="102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12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14</w:t>
            </w:r>
          </w:p>
        </w:tc>
      </w:tr>
      <w:tr w:rsidR="002955A5" w:rsidRPr="004B5D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6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07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02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85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02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6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07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02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85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02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6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07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02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85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02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Итого по коду БК</w:t>
            </w:r>
          </w:p>
        </w:tc>
        <w:tc>
          <w:tcPr>
            <w:tcW w:w="96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07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Всего</w:t>
            </w:r>
          </w:p>
        </w:tc>
        <w:tc>
          <w:tcPr>
            <w:tcW w:w="107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</w:tbl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   Раздел 2. Лимиты бюджетных обязательств по расходам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получателя бюджетных средств </w:t>
      </w:r>
      <w:hyperlink w:anchor="P752" w:history="1">
        <w:r w:rsidRPr="004B5D17">
          <w:t>&lt;***&gt;</w:t>
        </w:r>
      </w:hyperlink>
    </w:p>
    <w:p w:rsidR="002955A5" w:rsidRPr="004B5D17" w:rsidRDefault="002955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2955A5" w:rsidRPr="004B5D17">
        <w:tc>
          <w:tcPr>
            <w:tcW w:w="1814" w:type="dxa"/>
            <w:vMerge w:val="restart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аналитического показателя </w:t>
            </w:r>
            <w:hyperlink w:anchor="P753" w:history="1">
              <w:r w:rsidRPr="004B5D17"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Сумма</w:t>
            </w:r>
          </w:p>
        </w:tc>
      </w:tr>
      <w:tr w:rsidR="002955A5" w:rsidRPr="004B5D17">
        <w:tc>
          <w:tcPr>
            <w:tcW w:w="181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2609" w:type="dxa"/>
            <w:gridSpan w:val="4"/>
            <w:vMerge/>
          </w:tcPr>
          <w:p w:rsidR="002955A5" w:rsidRPr="004B5D17" w:rsidRDefault="002955A5"/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2608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второй год планового периода)</w:t>
            </w:r>
          </w:p>
        </w:tc>
      </w:tr>
      <w:tr w:rsidR="002955A5" w:rsidRPr="004B5D17">
        <w:tc>
          <w:tcPr>
            <w:tcW w:w="181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раздел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подразде</w:t>
            </w:r>
            <w:r w:rsidRPr="004B5D17">
              <w:lastRenderedPageBreak/>
              <w:t>л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 xml:space="preserve">целевая </w:t>
            </w:r>
            <w:r w:rsidRPr="004B5D17">
              <w:lastRenderedPageBreak/>
              <w:t>статья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вид расх</w:t>
            </w:r>
            <w:r w:rsidRPr="004B5D17">
              <w:lastRenderedPageBreak/>
              <w:t>одов</w:t>
            </w:r>
          </w:p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в рублях (рублевом </w:t>
            </w:r>
            <w:r w:rsidRPr="004B5D17">
              <w:lastRenderedPageBreak/>
              <w:t>эквиваленте)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в валю</w:t>
            </w:r>
            <w:r w:rsidRPr="004B5D17">
              <w:lastRenderedPageBreak/>
              <w:t>те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код валю</w:t>
            </w:r>
            <w:r w:rsidRPr="004B5D17">
              <w:lastRenderedPageBreak/>
              <w:t xml:space="preserve">ты по </w:t>
            </w:r>
            <w:hyperlink r:id="rId15" w:history="1">
              <w:r w:rsidRPr="004B5D17">
                <w:t>ОКВ</w:t>
              </w:r>
            </w:hyperlink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 xml:space="preserve">в рублях (рублевом </w:t>
            </w:r>
            <w:r w:rsidRPr="004B5D17">
              <w:lastRenderedPageBreak/>
              <w:t>эквиваленте)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в вал</w:t>
            </w:r>
            <w:r w:rsidRPr="004B5D17">
              <w:lastRenderedPageBreak/>
              <w:t>юте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код валют</w:t>
            </w:r>
            <w:r w:rsidRPr="004B5D17">
              <w:lastRenderedPageBreak/>
              <w:t xml:space="preserve">ы по </w:t>
            </w:r>
            <w:hyperlink r:id="rId16" w:history="1">
              <w:r w:rsidRPr="004B5D17">
                <w:t>ОКВ</w:t>
              </w:r>
            </w:hyperlink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 xml:space="preserve">в рублях (рублевом </w:t>
            </w:r>
            <w:r w:rsidRPr="004B5D17">
              <w:lastRenderedPageBreak/>
              <w:t>эквиваленте)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в валю</w:t>
            </w:r>
            <w:r w:rsidRPr="004B5D17">
              <w:lastRenderedPageBreak/>
              <w:t>те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код валют</w:t>
            </w:r>
            <w:r w:rsidRPr="004B5D17">
              <w:lastRenderedPageBreak/>
              <w:t xml:space="preserve">ы по </w:t>
            </w:r>
            <w:hyperlink r:id="rId17" w:history="1">
              <w:r w:rsidRPr="004B5D17">
                <w:t>ОКВ</w:t>
              </w:r>
            </w:hyperlink>
          </w:p>
        </w:tc>
      </w:tr>
      <w:tr w:rsidR="002955A5" w:rsidRPr="004B5D17"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1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2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4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5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6</w:t>
            </w: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7</w:t>
            </w: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8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9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10</w:t>
            </w: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11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12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13</w:t>
            </w:r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14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16</w:t>
            </w: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Итого по коду БК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Всего</w:t>
            </w: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</w:tbl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   Раздел 3. Лимиты бюджетных обязательств по расходам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на предоставление бюджетных инвестиций юридическим лицам,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субсидий бюджетным учреждениям, иным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некоммерческим организациям, межбюджетных трансфертов,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субсидий юридическим лицам, индивидуальным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предпринимателям, физическим лицам - производителям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товаров, работ, услуг, компаниям, публично-правовым компаниям;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осуществление платежей, взносов, безвозмездных перечислений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субъектам международного права; обслуживание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</w:t>
      </w:r>
      <w:r w:rsidR="00C41BCD" w:rsidRPr="004B5D17">
        <w:t xml:space="preserve">муниципального </w:t>
      </w:r>
      <w:r w:rsidRPr="004B5D17">
        <w:t>долга, исполнение судебных актов,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</w:t>
      </w:r>
      <w:r w:rsidR="00C41BCD" w:rsidRPr="004B5D17">
        <w:t>муниципальных</w:t>
      </w:r>
      <w:r w:rsidRPr="004B5D17">
        <w:t xml:space="preserve"> </w:t>
      </w:r>
      <w:proofErr w:type="spellStart"/>
      <w:r w:rsidRPr="004B5D17">
        <w:t>гарантий</w:t>
      </w:r>
      <w:proofErr w:type="gramStart"/>
      <w:r w:rsidRPr="004B5D17">
        <w:t>,а</w:t>
      </w:r>
      <w:proofErr w:type="spellEnd"/>
      <w:proofErr w:type="gramEnd"/>
      <w:r w:rsidRPr="004B5D17">
        <w:t xml:space="preserve"> также по резервным расходам</w:t>
      </w:r>
    </w:p>
    <w:p w:rsidR="002955A5" w:rsidRPr="004B5D17" w:rsidRDefault="002955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2955A5" w:rsidRPr="004B5D17">
        <w:tc>
          <w:tcPr>
            <w:tcW w:w="1814" w:type="dxa"/>
            <w:vMerge w:val="restart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аналитического показателя </w:t>
            </w:r>
            <w:hyperlink w:anchor="P753" w:history="1">
              <w:r w:rsidRPr="004B5D17"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Сумма</w:t>
            </w:r>
          </w:p>
        </w:tc>
      </w:tr>
      <w:tr w:rsidR="002955A5" w:rsidRPr="004B5D17">
        <w:tc>
          <w:tcPr>
            <w:tcW w:w="181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2609" w:type="dxa"/>
            <w:gridSpan w:val="4"/>
            <w:vMerge/>
          </w:tcPr>
          <w:p w:rsidR="002955A5" w:rsidRPr="004B5D17" w:rsidRDefault="002955A5"/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2608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второй год планового периода)</w:t>
            </w:r>
          </w:p>
        </w:tc>
      </w:tr>
      <w:tr w:rsidR="002955A5" w:rsidRPr="004B5D17">
        <w:tc>
          <w:tcPr>
            <w:tcW w:w="181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раздел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подраздел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целевая статья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вид расходов</w:t>
            </w:r>
          </w:p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18" w:history="1">
              <w:r w:rsidRPr="004B5D17">
                <w:t>ОКВ</w:t>
              </w:r>
            </w:hyperlink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19" w:history="1">
              <w:r w:rsidRPr="004B5D17">
                <w:t>ОКВ</w:t>
              </w:r>
            </w:hyperlink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20" w:history="1">
              <w:r w:rsidRPr="004B5D17">
                <w:t>ОКВ</w:t>
              </w:r>
            </w:hyperlink>
          </w:p>
        </w:tc>
      </w:tr>
      <w:tr w:rsidR="002955A5" w:rsidRPr="004B5D17"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1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2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4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5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6</w:t>
            </w: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7</w:t>
            </w: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8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9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10</w:t>
            </w: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11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12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13</w:t>
            </w:r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14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16</w:t>
            </w: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Итого по коду БК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Всего</w:t>
            </w: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</w:tbl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   Раздел 4. Лимиты бюджетных обязательств по расходам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на закупки товаров, работ, услуг, осуществляемые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получателем бюджетных сре</w:t>
      </w:r>
      <w:proofErr w:type="gramStart"/>
      <w:r w:rsidRPr="004B5D17">
        <w:t>дств в п</w:t>
      </w:r>
      <w:proofErr w:type="gramEnd"/>
      <w:r w:rsidRPr="004B5D17">
        <w:t>ользу третьих лиц</w:t>
      </w:r>
    </w:p>
    <w:p w:rsidR="002955A5" w:rsidRPr="004B5D17" w:rsidRDefault="002955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2955A5" w:rsidRPr="004B5D17">
        <w:tc>
          <w:tcPr>
            <w:tcW w:w="1814" w:type="dxa"/>
            <w:vMerge w:val="restart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аналитического показателя </w:t>
            </w:r>
            <w:hyperlink w:anchor="P753" w:history="1">
              <w:r w:rsidRPr="004B5D17"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Сумма</w:t>
            </w:r>
          </w:p>
        </w:tc>
      </w:tr>
      <w:tr w:rsidR="002955A5" w:rsidRPr="004B5D17">
        <w:tc>
          <w:tcPr>
            <w:tcW w:w="181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2609" w:type="dxa"/>
            <w:gridSpan w:val="4"/>
            <w:vMerge/>
          </w:tcPr>
          <w:p w:rsidR="002955A5" w:rsidRPr="004B5D17" w:rsidRDefault="002955A5"/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2608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второй год планового периода)</w:t>
            </w:r>
          </w:p>
        </w:tc>
      </w:tr>
      <w:tr w:rsidR="002955A5" w:rsidRPr="004B5D17">
        <w:tc>
          <w:tcPr>
            <w:tcW w:w="181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раздел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подраздел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целевая статья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вид расходов</w:t>
            </w:r>
          </w:p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21" w:history="1">
              <w:r w:rsidRPr="004B5D17">
                <w:t>ОКВ</w:t>
              </w:r>
            </w:hyperlink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22" w:history="1">
              <w:r w:rsidRPr="004B5D17">
                <w:t>ОКВ</w:t>
              </w:r>
            </w:hyperlink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23" w:history="1">
              <w:r w:rsidRPr="004B5D17">
                <w:t>ОКВ</w:t>
              </w:r>
            </w:hyperlink>
          </w:p>
        </w:tc>
      </w:tr>
      <w:tr w:rsidR="002955A5" w:rsidRPr="004B5D17"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2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4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5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6</w:t>
            </w: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7</w:t>
            </w: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8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9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10</w:t>
            </w: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11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12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13</w:t>
            </w:r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14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16</w:t>
            </w: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Итого по коду БК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Всего</w:t>
            </w:r>
          </w:p>
        </w:tc>
        <w:tc>
          <w:tcPr>
            <w:tcW w:w="130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</w:tbl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Раздел 5. СПРАВОЧНО: Бюджетные ассигнования на исполнение</w:t>
      </w:r>
    </w:p>
    <w:p w:rsidR="002955A5" w:rsidRPr="004B5D17" w:rsidRDefault="002955A5">
      <w:pPr>
        <w:pStyle w:val="ConsPlusNonformat"/>
        <w:jc w:val="both"/>
      </w:pPr>
      <w:r w:rsidRPr="004B5D17">
        <w:lastRenderedPageBreak/>
        <w:t xml:space="preserve">                    публичных нормативных обязательств</w:t>
      </w:r>
    </w:p>
    <w:p w:rsidR="002955A5" w:rsidRPr="004B5D17" w:rsidRDefault="002955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2955A5" w:rsidRPr="004B5D17">
        <w:tc>
          <w:tcPr>
            <w:tcW w:w="1814" w:type="dxa"/>
            <w:vMerge w:val="restart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аналитического показателя </w:t>
            </w:r>
            <w:hyperlink w:anchor="P753" w:history="1">
              <w:r w:rsidRPr="004B5D17"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Сумма</w:t>
            </w:r>
          </w:p>
        </w:tc>
      </w:tr>
      <w:tr w:rsidR="002955A5" w:rsidRPr="004B5D17">
        <w:tc>
          <w:tcPr>
            <w:tcW w:w="181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2609" w:type="dxa"/>
            <w:gridSpan w:val="4"/>
            <w:vMerge/>
          </w:tcPr>
          <w:p w:rsidR="002955A5" w:rsidRPr="004B5D17" w:rsidRDefault="002955A5"/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2495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второй год планового периода)</w:t>
            </w:r>
          </w:p>
        </w:tc>
      </w:tr>
      <w:tr w:rsidR="002955A5" w:rsidRPr="004B5D17">
        <w:tc>
          <w:tcPr>
            <w:tcW w:w="181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раздел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подраздел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целевая статья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вид расходов</w:t>
            </w:r>
          </w:p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24" w:history="1">
              <w:r w:rsidRPr="004B5D17">
                <w:t>ОКВ</w:t>
              </w:r>
            </w:hyperlink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25" w:history="1">
              <w:r w:rsidRPr="004B5D17">
                <w:t>ОКВ</w:t>
              </w:r>
            </w:hyperlink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26" w:history="1">
              <w:r w:rsidRPr="004B5D17">
                <w:t>ОКВ</w:t>
              </w:r>
            </w:hyperlink>
          </w:p>
        </w:tc>
      </w:tr>
      <w:tr w:rsidR="002955A5" w:rsidRPr="004B5D17"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2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4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5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6</w:t>
            </w: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7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8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9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10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11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12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13</w:t>
            </w: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14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16</w:t>
            </w: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Итого по коду БК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Всего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</w:tbl>
    <w:p w:rsidR="002955A5" w:rsidRPr="004B5D17" w:rsidRDefault="002955A5">
      <w:pPr>
        <w:sectPr w:rsidR="002955A5" w:rsidRPr="004B5D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  Раздел 6. СПРАВОЧНО: Курс иностранной валюты к рублю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Российской Федерации</w:t>
      </w:r>
    </w:p>
    <w:p w:rsidR="002955A5" w:rsidRPr="004B5D17" w:rsidRDefault="002955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361"/>
        <w:gridCol w:w="2040"/>
        <w:gridCol w:w="2040"/>
        <w:gridCol w:w="2040"/>
      </w:tblGrid>
      <w:tr w:rsidR="002955A5" w:rsidRPr="004B5D17">
        <w:tc>
          <w:tcPr>
            <w:tcW w:w="2948" w:type="dxa"/>
            <w:gridSpan w:val="2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Валюта</w:t>
            </w:r>
          </w:p>
        </w:tc>
        <w:tc>
          <w:tcPr>
            <w:tcW w:w="2040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текущий финансовый год)</w:t>
            </w:r>
          </w:p>
        </w:tc>
        <w:tc>
          <w:tcPr>
            <w:tcW w:w="2040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первый год планового периода)</w:t>
            </w:r>
          </w:p>
        </w:tc>
        <w:tc>
          <w:tcPr>
            <w:tcW w:w="2040" w:type="dxa"/>
            <w:vMerge w:val="restart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второй год планового периода)</w:t>
            </w:r>
          </w:p>
        </w:tc>
      </w:tr>
      <w:tr w:rsidR="002955A5" w:rsidRPr="004B5D17">
        <w:tc>
          <w:tcPr>
            <w:tcW w:w="1587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наименование</w:t>
            </w:r>
          </w:p>
        </w:tc>
        <w:tc>
          <w:tcPr>
            <w:tcW w:w="136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по </w:t>
            </w:r>
            <w:hyperlink r:id="rId27" w:history="1">
              <w:r w:rsidRPr="004B5D17">
                <w:t>ОКВ</w:t>
              </w:r>
            </w:hyperlink>
          </w:p>
        </w:tc>
        <w:tc>
          <w:tcPr>
            <w:tcW w:w="2040" w:type="dxa"/>
            <w:vMerge/>
          </w:tcPr>
          <w:p w:rsidR="002955A5" w:rsidRPr="004B5D17" w:rsidRDefault="002955A5"/>
        </w:tc>
        <w:tc>
          <w:tcPr>
            <w:tcW w:w="2040" w:type="dxa"/>
            <w:vMerge/>
          </w:tcPr>
          <w:p w:rsidR="002955A5" w:rsidRPr="004B5D17" w:rsidRDefault="002955A5"/>
        </w:tc>
        <w:tc>
          <w:tcPr>
            <w:tcW w:w="2040" w:type="dxa"/>
            <w:vMerge/>
            <w:tcBorders>
              <w:right w:val="nil"/>
            </w:tcBorders>
          </w:tcPr>
          <w:p w:rsidR="002955A5" w:rsidRPr="004B5D17" w:rsidRDefault="002955A5"/>
        </w:tc>
      </w:tr>
      <w:tr w:rsidR="002955A5" w:rsidRPr="004B5D17">
        <w:tc>
          <w:tcPr>
            <w:tcW w:w="1587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</w:t>
            </w:r>
          </w:p>
        </w:tc>
        <w:tc>
          <w:tcPr>
            <w:tcW w:w="136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2</w:t>
            </w: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</w:t>
            </w: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4</w:t>
            </w:r>
          </w:p>
        </w:tc>
        <w:tc>
          <w:tcPr>
            <w:tcW w:w="2040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5</w:t>
            </w:r>
          </w:p>
        </w:tc>
      </w:tr>
      <w:tr w:rsidR="002955A5" w:rsidRPr="004B5D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6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6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36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</w:tr>
    </w:tbl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Руководитель учреждения</w:t>
      </w:r>
    </w:p>
    <w:p w:rsidR="002955A5" w:rsidRPr="004B5D17" w:rsidRDefault="002955A5">
      <w:pPr>
        <w:pStyle w:val="ConsPlusNonformat"/>
        <w:jc w:val="both"/>
      </w:pPr>
      <w:r w:rsidRPr="004B5D17">
        <w:t>(уполномоченное лицо)     _____________ ___________ ___________________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(должность)   (подпись)  (фамилия, инициалы)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Исполнитель               _____________ ________________________ 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(должность)     (фамилия, инициалы)    (телефон)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"__" _________ 20__ г.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СОГЛАСОВАНО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______________________________________________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</w:t>
      </w:r>
      <w:proofErr w:type="gramStart"/>
      <w:r w:rsidRPr="004B5D17">
        <w:t>(наименование должности лица распорядителя</w:t>
      </w:r>
      <w:proofErr w:type="gramEnd"/>
    </w:p>
    <w:p w:rsidR="002955A5" w:rsidRPr="004B5D17" w:rsidRDefault="002955A5">
      <w:pPr>
        <w:pStyle w:val="ConsPlusNonformat"/>
        <w:jc w:val="both"/>
      </w:pPr>
      <w:r w:rsidRPr="004B5D17">
        <w:t xml:space="preserve">     бюджетных средств, </w:t>
      </w:r>
      <w:proofErr w:type="gramStart"/>
      <w:r w:rsidRPr="004B5D17">
        <w:t>согласующего</w:t>
      </w:r>
      <w:proofErr w:type="gramEnd"/>
      <w:r w:rsidRPr="004B5D17">
        <w:t xml:space="preserve"> смету)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______________________________________________</w:t>
      </w:r>
    </w:p>
    <w:p w:rsidR="002955A5" w:rsidRPr="004B5D17" w:rsidRDefault="002955A5">
      <w:pPr>
        <w:pStyle w:val="ConsPlusNonformat"/>
        <w:jc w:val="both"/>
      </w:pPr>
      <w:proofErr w:type="gramStart"/>
      <w:r w:rsidRPr="004B5D17">
        <w:t>(наименование распорядителя бюджетных средств,</w:t>
      </w:r>
      <w:proofErr w:type="gramEnd"/>
    </w:p>
    <w:p w:rsidR="002955A5" w:rsidRPr="004B5D17" w:rsidRDefault="002955A5">
      <w:pPr>
        <w:pStyle w:val="ConsPlusNonformat"/>
        <w:jc w:val="both"/>
      </w:pPr>
      <w:r w:rsidRPr="004B5D17">
        <w:t xml:space="preserve">            </w:t>
      </w:r>
      <w:proofErr w:type="gramStart"/>
      <w:r w:rsidRPr="004B5D17">
        <w:t>согласующего</w:t>
      </w:r>
      <w:proofErr w:type="gramEnd"/>
      <w:r w:rsidRPr="004B5D17">
        <w:t xml:space="preserve"> смету)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___________ _______________________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(подпись)   (расшифровка подписи)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"__" ____________ 20__ г.</w:t>
      </w:r>
    </w:p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rmal"/>
        <w:ind w:firstLine="540"/>
        <w:jc w:val="both"/>
      </w:pPr>
      <w:r w:rsidRPr="004B5D17">
        <w:t>--------------------------------</w:t>
      </w:r>
    </w:p>
    <w:p w:rsidR="002955A5" w:rsidRPr="004B5D17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750"/>
      <w:bookmarkEnd w:id="9"/>
      <w:r w:rsidRPr="004B5D17">
        <w:rPr>
          <w:rFonts w:ascii="Times New Roman" w:hAnsi="Times New Roman" w:cs="Times New Roman"/>
        </w:rPr>
        <w:t>&lt;*&gt; В случае утверждения решения о бюджете на очередной финансовый год и плановый период.</w:t>
      </w:r>
    </w:p>
    <w:p w:rsidR="002955A5" w:rsidRPr="004B5D17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751"/>
      <w:bookmarkEnd w:id="10"/>
      <w:r w:rsidRPr="004B5D17">
        <w:rPr>
          <w:rFonts w:ascii="Times New Roman" w:hAnsi="Times New Roman" w:cs="Times New Roman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C41BCD" w:rsidRPr="004B5D17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752"/>
      <w:bookmarkEnd w:id="11"/>
      <w:r w:rsidRPr="004B5D17">
        <w:rPr>
          <w:rFonts w:ascii="Times New Roman" w:hAnsi="Times New Roman" w:cs="Times New Roman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28" w:history="1">
        <w:r w:rsidRPr="004B5D17">
          <w:rPr>
            <w:rFonts w:ascii="Times New Roman" w:hAnsi="Times New Roman" w:cs="Times New Roman"/>
          </w:rPr>
          <w:t>статьей 70</w:t>
        </w:r>
      </w:hyperlink>
      <w:r w:rsidRPr="004B5D17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C41BCD" w:rsidRPr="004B5D17">
        <w:rPr>
          <w:rFonts w:ascii="Times New Roman" w:hAnsi="Times New Roman" w:cs="Times New Roman"/>
        </w:rPr>
        <w:t>.</w:t>
      </w:r>
      <w:r w:rsidRPr="004B5D17">
        <w:rPr>
          <w:rFonts w:ascii="Times New Roman" w:hAnsi="Times New Roman" w:cs="Times New Roman"/>
        </w:rPr>
        <w:t xml:space="preserve"> </w:t>
      </w:r>
      <w:bookmarkStart w:id="12" w:name="P753"/>
      <w:bookmarkEnd w:id="12"/>
    </w:p>
    <w:p w:rsidR="002955A5" w:rsidRPr="004B5D17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5D17">
        <w:rPr>
          <w:rFonts w:ascii="Times New Roman" w:hAnsi="Times New Roman" w:cs="Times New Roman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rmal"/>
        <w:jc w:val="both"/>
      </w:pPr>
    </w:p>
    <w:p w:rsidR="002955A5" w:rsidRPr="00352213" w:rsidRDefault="002955A5">
      <w:pPr>
        <w:pStyle w:val="ConsPlusNormal"/>
        <w:jc w:val="both"/>
        <w:rPr>
          <w:sz w:val="28"/>
          <w:szCs w:val="28"/>
        </w:rPr>
      </w:pPr>
    </w:p>
    <w:p w:rsidR="002955A5" w:rsidRPr="00352213" w:rsidRDefault="002955A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3142F" w:rsidRPr="00352213">
        <w:rPr>
          <w:rFonts w:ascii="Times New Roman" w:hAnsi="Times New Roman" w:cs="Times New Roman"/>
          <w:sz w:val="28"/>
          <w:szCs w:val="28"/>
        </w:rPr>
        <w:t>№</w:t>
      </w:r>
      <w:r w:rsidRPr="0035221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955A5" w:rsidRPr="00352213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к Общим требованиям к порядку</w:t>
      </w:r>
    </w:p>
    <w:p w:rsidR="002955A5" w:rsidRPr="00352213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составления, утверждения и ведения</w:t>
      </w:r>
    </w:p>
    <w:p w:rsidR="002955A5" w:rsidRPr="00352213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бюджетных смет казенных учреждений,</w:t>
      </w:r>
    </w:p>
    <w:p w:rsidR="002955A5" w:rsidRPr="00352213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утвержденным приказом</w:t>
      </w:r>
    </w:p>
    <w:p w:rsidR="002955A5" w:rsidRPr="00352213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финансов</w:t>
      </w:r>
      <w:r w:rsidR="00C41BCD" w:rsidRPr="00352213">
        <w:rPr>
          <w:rFonts w:ascii="Times New Roman" w:hAnsi="Times New Roman" w:cs="Times New Roman"/>
          <w:sz w:val="28"/>
          <w:szCs w:val="28"/>
        </w:rPr>
        <w:t xml:space="preserve">ого управления </w:t>
      </w:r>
    </w:p>
    <w:p w:rsidR="00C41BCD" w:rsidRPr="00352213" w:rsidRDefault="00C41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52213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352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CD" w:rsidRPr="00352213" w:rsidRDefault="00C41B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955A5" w:rsidRPr="00352213" w:rsidRDefault="002955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 xml:space="preserve">от </w:t>
      </w:r>
      <w:r w:rsidR="00F3142F" w:rsidRPr="00352213">
        <w:rPr>
          <w:rFonts w:ascii="Times New Roman" w:hAnsi="Times New Roman" w:cs="Times New Roman"/>
          <w:sz w:val="28"/>
          <w:szCs w:val="28"/>
        </w:rPr>
        <w:t>30 декабря</w:t>
      </w:r>
      <w:r w:rsidRPr="00352213">
        <w:rPr>
          <w:rFonts w:ascii="Times New Roman" w:hAnsi="Times New Roman" w:cs="Times New Roman"/>
          <w:sz w:val="28"/>
          <w:szCs w:val="28"/>
        </w:rPr>
        <w:t xml:space="preserve"> 20</w:t>
      </w:r>
      <w:r w:rsidR="00F3142F" w:rsidRPr="00352213">
        <w:rPr>
          <w:rFonts w:ascii="Times New Roman" w:hAnsi="Times New Roman" w:cs="Times New Roman"/>
          <w:sz w:val="28"/>
          <w:szCs w:val="28"/>
        </w:rPr>
        <w:t>20</w:t>
      </w:r>
      <w:r w:rsidRPr="00352213">
        <w:rPr>
          <w:rFonts w:ascii="Times New Roman" w:hAnsi="Times New Roman" w:cs="Times New Roman"/>
          <w:sz w:val="28"/>
          <w:szCs w:val="28"/>
        </w:rPr>
        <w:t xml:space="preserve"> г. </w:t>
      </w:r>
      <w:r w:rsidR="00F3142F" w:rsidRPr="00352213">
        <w:rPr>
          <w:rFonts w:ascii="Times New Roman" w:hAnsi="Times New Roman" w:cs="Times New Roman"/>
          <w:sz w:val="28"/>
          <w:szCs w:val="28"/>
        </w:rPr>
        <w:t>№</w:t>
      </w:r>
      <w:r w:rsidR="007D2114">
        <w:rPr>
          <w:rFonts w:ascii="Times New Roman" w:hAnsi="Times New Roman" w:cs="Times New Roman"/>
          <w:sz w:val="28"/>
          <w:szCs w:val="28"/>
        </w:rPr>
        <w:t>12</w:t>
      </w:r>
    </w:p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             УТВЕРЖДАЮ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____________________________________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   </w:t>
      </w:r>
      <w:proofErr w:type="gramStart"/>
      <w:r w:rsidRPr="004B5D17">
        <w:t>(наименование должности лица,</w:t>
      </w:r>
      <w:proofErr w:type="gramEnd"/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      утверждающего изменения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         показателей сметы;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____________________________________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наименование главного распорядителя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(распорядителя) бюджетных средств;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             учреждения)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_________ _______________________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(подпись)  (расшифровка подписи)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            "__" _____________ 20__ г.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bookmarkStart w:id="13" w:name="P783"/>
      <w:bookmarkEnd w:id="13"/>
      <w:r w:rsidRPr="004B5D17">
        <w:t xml:space="preserve">                   ИЗМЕНЕНИЕ ПОКАЗАТЕЛЕЙ БЮДЖЕТНОЙ СМЕТЫ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</w:t>
      </w:r>
      <w:proofErr w:type="gramStart"/>
      <w:r w:rsidRPr="004B5D17">
        <w:t>НА 20__ ФИНАНСОВЫЙ ГОД (НА 20__ ФИНАНСОВЫЙ ГОД</w:t>
      </w:r>
      <w:proofErr w:type="gramEnd"/>
    </w:p>
    <w:p w:rsidR="002955A5" w:rsidRPr="004B5D17" w:rsidRDefault="002955A5">
      <w:pPr>
        <w:pStyle w:val="ConsPlusNonformat"/>
        <w:jc w:val="both"/>
      </w:pPr>
      <w:r w:rsidRPr="004B5D17">
        <w:t xml:space="preserve">                  </w:t>
      </w:r>
      <w:proofErr w:type="gramStart"/>
      <w:r w:rsidRPr="004B5D17">
        <w:t xml:space="preserve">И ПЛАНОВЫЙ ПЕРИОД 20__ и 20__ ГОДОВ) </w:t>
      </w:r>
      <w:hyperlink w:anchor="P1407" w:history="1">
        <w:r w:rsidRPr="004B5D17">
          <w:t>&lt;*&gt;</w:t>
        </w:r>
      </w:hyperlink>
      <w:proofErr w:type="gramEnd"/>
    </w:p>
    <w:p w:rsidR="002955A5" w:rsidRPr="004B5D17" w:rsidRDefault="002955A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2955A5" w:rsidRPr="004B5D17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КОДЫ</w:t>
            </w:r>
          </w:p>
        </w:tc>
      </w:tr>
      <w:tr w:rsidR="002955A5" w:rsidRPr="004B5D17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 xml:space="preserve">Форма по </w:t>
            </w:r>
            <w:hyperlink r:id="rId29" w:history="1">
              <w:r w:rsidRPr="004B5D17"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0501013</w:t>
            </w:r>
          </w:p>
        </w:tc>
      </w:tr>
      <w:tr w:rsidR="002955A5" w:rsidRPr="004B5D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от "__" ______ 20__ г. </w:t>
            </w:r>
            <w:hyperlink w:anchor="P1408" w:history="1">
              <w:r w:rsidRPr="004B5D17"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  <w:r w:rsidRPr="004B5D17"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  <w:r w:rsidRPr="004B5D17"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  <w:r w:rsidRPr="004B5D17"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  <w:r w:rsidRPr="004B5D17"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 xml:space="preserve">по </w:t>
            </w:r>
            <w:hyperlink r:id="rId30" w:history="1">
              <w:r w:rsidRPr="004B5D17"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  <w:r w:rsidRPr="004B5D17">
              <w:t xml:space="preserve">Единица измерения: </w:t>
            </w:r>
            <w:proofErr w:type="spellStart"/>
            <w:r w:rsidRPr="004B5D17"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 xml:space="preserve">по </w:t>
            </w:r>
            <w:hyperlink r:id="rId31" w:history="1">
              <w:r w:rsidRPr="004B5D17"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383</w:t>
            </w:r>
          </w:p>
        </w:tc>
      </w:tr>
    </w:tbl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Раздел 1. Итоговые изменения показателей бюджетной сметы</w:t>
      </w:r>
    </w:p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sectPr w:rsidR="002955A5" w:rsidRPr="004B5D1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850"/>
        <w:gridCol w:w="737"/>
        <w:gridCol w:w="1191"/>
        <w:gridCol w:w="1191"/>
        <w:gridCol w:w="737"/>
        <w:gridCol w:w="964"/>
        <w:gridCol w:w="1191"/>
        <w:gridCol w:w="794"/>
        <w:gridCol w:w="794"/>
        <w:gridCol w:w="1247"/>
        <w:gridCol w:w="794"/>
        <w:gridCol w:w="794"/>
      </w:tblGrid>
      <w:tr w:rsidR="002955A5" w:rsidRPr="004B5D17">
        <w:tc>
          <w:tcPr>
            <w:tcW w:w="3118" w:type="dxa"/>
            <w:gridSpan w:val="4"/>
            <w:vMerge w:val="restart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Код по бюджетной классификации Российской Федерации</w:t>
            </w:r>
          </w:p>
        </w:tc>
        <w:tc>
          <w:tcPr>
            <w:tcW w:w="1191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аналитического показателя </w:t>
            </w:r>
            <w:hyperlink w:anchor="P1410" w:history="1">
              <w:r w:rsidRPr="004B5D17">
                <w:t>&lt;****&gt;</w:t>
              </w:r>
            </w:hyperlink>
          </w:p>
        </w:tc>
        <w:tc>
          <w:tcPr>
            <w:tcW w:w="8506" w:type="dxa"/>
            <w:gridSpan w:val="9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Сумма</w:t>
            </w:r>
            <w:proofErr w:type="gramStart"/>
            <w:r w:rsidRPr="004B5D17">
              <w:t xml:space="preserve"> (+, -)</w:t>
            </w:r>
            <w:proofErr w:type="gramEnd"/>
          </w:p>
        </w:tc>
      </w:tr>
      <w:tr w:rsidR="002955A5" w:rsidRPr="004B5D17">
        <w:tc>
          <w:tcPr>
            <w:tcW w:w="3118" w:type="dxa"/>
            <w:gridSpan w:val="4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1191" w:type="dxa"/>
            <w:vMerge/>
          </w:tcPr>
          <w:p w:rsidR="002955A5" w:rsidRPr="004B5D17" w:rsidRDefault="002955A5"/>
        </w:tc>
        <w:tc>
          <w:tcPr>
            <w:tcW w:w="2892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текущий финансовый год)</w:t>
            </w:r>
          </w:p>
        </w:tc>
        <w:tc>
          <w:tcPr>
            <w:tcW w:w="2779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первый год планового периода)</w:t>
            </w:r>
          </w:p>
        </w:tc>
        <w:tc>
          <w:tcPr>
            <w:tcW w:w="2835" w:type="dxa"/>
            <w:gridSpan w:val="3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второй год планового периода)</w:t>
            </w:r>
          </w:p>
        </w:tc>
      </w:tr>
      <w:tr w:rsidR="002955A5" w:rsidRPr="004B5D17">
        <w:tc>
          <w:tcPr>
            <w:tcW w:w="79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раздел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подраздел</w:t>
            </w:r>
          </w:p>
        </w:tc>
        <w:tc>
          <w:tcPr>
            <w:tcW w:w="85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целевая статья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вид расходов</w:t>
            </w:r>
          </w:p>
        </w:tc>
        <w:tc>
          <w:tcPr>
            <w:tcW w:w="1191" w:type="dxa"/>
            <w:vMerge/>
          </w:tcPr>
          <w:p w:rsidR="002955A5" w:rsidRPr="004B5D17" w:rsidRDefault="002955A5"/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96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32" w:history="1">
              <w:r w:rsidRPr="004B5D17">
                <w:t>ОКВ</w:t>
              </w:r>
            </w:hyperlink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33" w:history="1">
              <w:r w:rsidRPr="004B5D17">
                <w:t>ОКВ</w:t>
              </w:r>
            </w:hyperlink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94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34" w:history="1">
              <w:r w:rsidRPr="004B5D17">
                <w:t>ОКВ</w:t>
              </w:r>
            </w:hyperlink>
          </w:p>
        </w:tc>
      </w:tr>
      <w:tr w:rsidR="002955A5" w:rsidRPr="004B5D17">
        <w:tc>
          <w:tcPr>
            <w:tcW w:w="79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2</w:t>
            </w:r>
          </w:p>
        </w:tc>
        <w:tc>
          <w:tcPr>
            <w:tcW w:w="85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4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5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6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7</w:t>
            </w:r>
          </w:p>
        </w:tc>
        <w:tc>
          <w:tcPr>
            <w:tcW w:w="96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8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9</w:t>
            </w: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10</w:t>
            </w: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11</w:t>
            </w:r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12</w:t>
            </w: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14</w:t>
            </w:r>
          </w:p>
        </w:tc>
      </w:tr>
      <w:tr w:rsidR="002955A5" w:rsidRPr="004B5D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85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6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85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6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85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6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24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Итого по коду БК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Всего</w:t>
            </w:r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</w:tbl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   Раздел 2. Лимиты бюджетных обязательств по расходам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получателя бюджетных средств </w:t>
      </w:r>
      <w:hyperlink w:anchor="P1409" w:history="1">
        <w:r w:rsidRPr="004B5D17">
          <w:t>&lt;***&gt;</w:t>
        </w:r>
      </w:hyperlink>
    </w:p>
    <w:p w:rsidR="002955A5" w:rsidRPr="004B5D17" w:rsidRDefault="002955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2955A5" w:rsidRPr="004B5D17">
        <w:tc>
          <w:tcPr>
            <w:tcW w:w="1644" w:type="dxa"/>
            <w:vMerge w:val="restart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аналитического показателя </w:t>
            </w:r>
            <w:hyperlink w:anchor="P1410" w:history="1">
              <w:r w:rsidRPr="004B5D17"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Сумма</w:t>
            </w:r>
            <w:proofErr w:type="gramStart"/>
            <w:r w:rsidRPr="004B5D17">
              <w:t xml:space="preserve"> (+, -)</w:t>
            </w:r>
            <w:proofErr w:type="gramEnd"/>
          </w:p>
        </w:tc>
      </w:tr>
      <w:tr w:rsidR="002955A5" w:rsidRPr="004B5D17">
        <w:tc>
          <w:tcPr>
            <w:tcW w:w="164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2609" w:type="dxa"/>
            <w:gridSpan w:val="4"/>
            <w:vMerge/>
          </w:tcPr>
          <w:p w:rsidR="002955A5" w:rsidRPr="004B5D17" w:rsidRDefault="002955A5"/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2495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второй год планового периода)</w:t>
            </w:r>
          </w:p>
        </w:tc>
      </w:tr>
      <w:tr w:rsidR="002955A5" w:rsidRPr="004B5D17">
        <w:tc>
          <w:tcPr>
            <w:tcW w:w="164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раздел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подраздел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целевая статья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вид расходов</w:t>
            </w:r>
          </w:p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</w:t>
            </w:r>
            <w:r w:rsidRPr="004B5D17">
              <w:lastRenderedPageBreak/>
              <w:t>е)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в валюте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35" w:history="1">
              <w:r w:rsidRPr="004B5D17">
                <w:t>ОКВ</w:t>
              </w:r>
            </w:hyperlink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в рублях (рублевом эквивалент</w:t>
            </w:r>
            <w:r w:rsidRPr="004B5D17">
              <w:lastRenderedPageBreak/>
              <w:t>е)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в валюте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36" w:history="1">
              <w:r w:rsidRPr="004B5D17">
                <w:t>ОКВ</w:t>
              </w:r>
            </w:hyperlink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в рублях (рублевом эквивален</w:t>
            </w:r>
            <w:r w:rsidRPr="004B5D17">
              <w:lastRenderedPageBreak/>
              <w:t>те)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37" w:history="1">
              <w:r w:rsidRPr="004B5D17">
                <w:t>ОКВ</w:t>
              </w:r>
            </w:hyperlink>
          </w:p>
        </w:tc>
      </w:tr>
      <w:tr w:rsidR="002955A5" w:rsidRPr="004B5D17">
        <w:tc>
          <w:tcPr>
            <w:tcW w:w="164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lastRenderedPageBreak/>
              <w:t>1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2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4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5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6</w:t>
            </w: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7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8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9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10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11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12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13</w:t>
            </w: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14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16</w:t>
            </w: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Итого по коду БК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Всего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</w:tbl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   Раздел 3. Лимиты бюджетных обязательств по расходам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на предоставление бюджетных инвестиций юридическим лицам,</w:t>
      </w:r>
    </w:p>
    <w:p w:rsidR="00C41BCD" w:rsidRPr="004B5D17" w:rsidRDefault="002955A5">
      <w:pPr>
        <w:pStyle w:val="ConsPlusNonformat"/>
        <w:jc w:val="both"/>
      </w:pPr>
      <w:r w:rsidRPr="004B5D17">
        <w:t xml:space="preserve">             субсидий бюджетным учреждениям, иным</w:t>
      </w:r>
      <w:r w:rsidR="00C41BCD" w:rsidRPr="004B5D17">
        <w:t xml:space="preserve"> </w:t>
      </w:r>
      <w:r w:rsidRPr="004B5D17">
        <w:t>некоммерческим организациям,</w:t>
      </w:r>
    </w:p>
    <w:p w:rsidR="002955A5" w:rsidRPr="004B5D17" w:rsidRDefault="00C41BCD">
      <w:pPr>
        <w:pStyle w:val="ConsPlusNonformat"/>
        <w:jc w:val="both"/>
      </w:pPr>
      <w:r w:rsidRPr="004B5D17">
        <w:t xml:space="preserve">            </w:t>
      </w:r>
      <w:r w:rsidR="002955A5" w:rsidRPr="004B5D17">
        <w:t xml:space="preserve"> межбюджетных </w:t>
      </w:r>
      <w:proofErr w:type="spellStart"/>
      <w:r w:rsidR="002955A5" w:rsidRPr="004B5D17">
        <w:t>трансфертов</w:t>
      </w:r>
      <w:proofErr w:type="gramStart"/>
      <w:r w:rsidR="002955A5" w:rsidRPr="004B5D17">
        <w:t>,с</w:t>
      </w:r>
      <w:proofErr w:type="gramEnd"/>
      <w:r w:rsidR="002955A5" w:rsidRPr="004B5D17">
        <w:t>убсидий</w:t>
      </w:r>
      <w:proofErr w:type="spellEnd"/>
      <w:r w:rsidR="002955A5" w:rsidRPr="004B5D17">
        <w:t xml:space="preserve"> юридическим лицам, индивидуальным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предпринимателям, физическим лицам - производителям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товаров, работ, услуг, публично-правовым компаниям;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осуществление платежей, взносов, безвозмездных перечислений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субъектам международного права; обслуживание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</w:t>
      </w:r>
      <w:r w:rsidR="00C41BCD" w:rsidRPr="004B5D17">
        <w:t>муниципального</w:t>
      </w:r>
      <w:r w:rsidRPr="004B5D17">
        <w:t xml:space="preserve"> долга, исполнение судебных актов,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</w:t>
      </w:r>
      <w:r w:rsidR="00C41BCD" w:rsidRPr="004B5D17">
        <w:t>муниципальных</w:t>
      </w:r>
      <w:r w:rsidRPr="004B5D17">
        <w:t xml:space="preserve"> </w:t>
      </w:r>
      <w:proofErr w:type="spellStart"/>
      <w:r w:rsidRPr="004B5D17">
        <w:t>гарантий</w:t>
      </w:r>
      <w:proofErr w:type="gramStart"/>
      <w:r w:rsidRPr="004B5D17">
        <w:t>,а</w:t>
      </w:r>
      <w:proofErr w:type="spellEnd"/>
      <w:proofErr w:type="gramEnd"/>
      <w:r w:rsidRPr="004B5D17">
        <w:t xml:space="preserve"> также по резервным расходам</w:t>
      </w:r>
    </w:p>
    <w:p w:rsidR="002955A5" w:rsidRPr="004B5D17" w:rsidRDefault="002955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2955A5" w:rsidRPr="004B5D17">
        <w:tc>
          <w:tcPr>
            <w:tcW w:w="1644" w:type="dxa"/>
            <w:vMerge w:val="restart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аналитического показателя </w:t>
            </w:r>
            <w:hyperlink w:anchor="P1410" w:history="1">
              <w:r w:rsidRPr="004B5D17"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Сумма</w:t>
            </w:r>
            <w:proofErr w:type="gramStart"/>
            <w:r w:rsidRPr="004B5D17">
              <w:t xml:space="preserve"> (+, -)</w:t>
            </w:r>
            <w:proofErr w:type="gramEnd"/>
          </w:p>
        </w:tc>
      </w:tr>
      <w:tr w:rsidR="002955A5" w:rsidRPr="004B5D17">
        <w:tc>
          <w:tcPr>
            <w:tcW w:w="164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2609" w:type="dxa"/>
            <w:gridSpan w:val="4"/>
            <w:vMerge/>
          </w:tcPr>
          <w:p w:rsidR="002955A5" w:rsidRPr="004B5D17" w:rsidRDefault="002955A5"/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2495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второй год планового периода)</w:t>
            </w:r>
          </w:p>
        </w:tc>
      </w:tr>
      <w:tr w:rsidR="002955A5" w:rsidRPr="004B5D17">
        <w:tc>
          <w:tcPr>
            <w:tcW w:w="164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раздел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подраздел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целевая статья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вид расходов</w:t>
            </w:r>
          </w:p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38" w:history="1">
              <w:r w:rsidRPr="004B5D17">
                <w:t>ОКВ</w:t>
              </w:r>
            </w:hyperlink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39" w:history="1">
              <w:r w:rsidRPr="004B5D17">
                <w:t>ОКВ</w:t>
              </w:r>
            </w:hyperlink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40" w:history="1">
              <w:r w:rsidRPr="004B5D17">
                <w:t>ОКВ</w:t>
              </w:r>
            </w:hyperlink>
          </w:p>
        </w:tc>
      </w:tr>
      <w:tr w:rsidR="002955A5" w:rsidRPr="004B5D17">
        <w:tc>
          <w:tcPr>
            <w:tcW w:w="164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2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4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5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6</w:t>
            </w: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7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8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9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10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11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12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13</w:t>
            </w: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14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16</w:t>
            </w: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Итого по коду БК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Всего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</w:tbl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   Раздел 4. Лимиты бюджетных обязательств по расходам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на закупки товаров, работ, услуг, осуществляемые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получателем бюджетных сре</w:t>
      </w:r>
      <w:proofErr w:type="gramStart"/>
      <w:r w:rsidRPr="004B5D17">
        <w:t>дств в п</w:t>
      </w:r>
      <w:proofErr w:type="gramEnd"/>
      <w:r w:rsidRPr="004B5D17">
        <w:t>ользу третьих лиц</w:t>
      </w:r>
    </w:p>
    <w:p w:rsidR="002955A5" w:rsidRPr="004B5D17" w:rsidRDefault="002955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2955A5" w:rsidRPr="004B5D17">
        <w:tc>
          <w:tcPr>
            <w:tcW w:w="1814" w:type="dxa"/>
            <w:vMerge w:val="restart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аналитического показателя </w:t>
            </w:r>
            <w:hyperlink w:anchor="P1410" w:history="1">
              <w:r w:rsidRPr="004B5D17"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Сумма</w:t>
            </w:r>
            <w:proofErr w:type="gramStart"/>
            <w:r w:rsidRPr="004B5D17">
              <w:t xml:space="preserve"> (+, -)</w:t>
            </w:r>
            <w:proofErr w:type="gramEnd"/>
          </w:p>
        </w:tc>
      </w:tr>
      <w:tr w:rsidR="002955A5" w:rsidRPr="004B5D17">
        <w:tc>
          <w:tcPr>
            <w:tcW w:w="181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2609" w:type="dxa"/>
            <w:gridSpan w:val="4"/>
            <w:vMerge/>
          </w:tcPr>
          <w:p w:rsidR="002955A5" w:rsidRPr="004B5D17" w:rsidRDefault="002955A5"/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2495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второй год планового периода)</w:t>
            </w:r>
          </w:p>
        </w:tc>
      </w:tr>
      <w:tr w:rsidR="002955A5" w:rsidRPr="004B5D17">
        <w:tc>
          <w:tcPr>
            <w:tcW w:w="181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раздел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подраздел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целевая статья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вид расходов</w:t>
            </w:r>
          </w:p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41" w:history="1">
              <w:r w:rsidRPr="004B5D17">
                <w:t>ОКВ</w:t>
              </w:r>
            </w:hyperlink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42" w:history="1">
              <w:r w:rsidRPr="004B5D17">
                <w:t>ОКВ</w:t>
              </w:r>
            </w:hyperlink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43" w:history="1">
              <w:r w:rsidRPr="004B5D17">
                <w:t>ОКВ</w:t>
              </w:r>
            </w:hyperlink>
          </w:p>
        </w:tc>
      </w:tr>
      <w:tr w:rsidR="002955A5" w:rsidRPr="004B5D17"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2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4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5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6</w:t>
            </w: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7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8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9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10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11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12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13</w:t>
            </w: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14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16</w:t>
            </w: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Итого по коду БК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Всего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</w:tbl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Раздел 5. СПРАВОЧНО: Бюджетные ассигнования на исполнение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публичных нормативных обязательств</w:t>
      </w:r>
    </w:p>
    <w:p w:rsidR="002955A5" w:rsidRPr="004B5D17" w:rsidRDefault="002955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2955A5" w:rsidRPr="004B5D17">
        <w:tc>
          <w:tcPr>
            <w:tcW w:w="1814" w:type="dxa"/>
            <w:vMerge w:val="restart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аналитического показателя </w:t>
            </w:r>
            <w:hyperlink w:anchor="P1410" w:history="1">
              <w:r w:rsidRPr="004B5D17"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Сумма</w:t>
            </w:r>
            <w:proofErr w:type="gramStart"/>
            <w:r w:rsidRPr="004B5D17">
              <w:t xml:space="preserve"> (+, -)</w:t>
            </w:r>
            <w:proofErr w:type="gramEnd"/>
          </w:p>
        </w:tc>
      </w:tr>
      <w:tr w:rsidR="002955A5" w:rsidRPr="004B5D17">
        <w:tc>
          <w:tcPr>
            <w:tcW w:w="181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2609" w:type="dxa"/>
            <w:gridSpan w:val="4"/>
            <w:vMerge/>
          </w:tcPr>
          <w:p w:rsidR="002955A5" w:rsidRPr="004B5D17" w:rsidRDefault="002955A5"/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2495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второй год планового периода)</w:t>
            </w:r>
          </w:p>
        </w:tc>
      </w:tr>
      <w:tr w:rsidR="002955A5" w:rsidRPr="004B5D17">
        <w:tc>
          <w:tcPr>
            <w:tcW w:w="1814" w:type="dxa"/>
            <w:vMerge/>
            <w:tcBorders>
              <w:left w:val="nil"/>
            </w:tcBorders>
          </w:tcPr>
          <w:p w:rsidR="002955A5" w:rsidRPr="004B5D17" w:rsidRDefault="002955A5"/>
        </w:tc>
        <w:tc>
          <w:tcPr>
            <w:tcW w:w="624" w:type="dxa"/>
            <w:vMerge/>
          </w:tcPr>
          <w:p w:rsidR="002955A5" w:rsidRPr="004B5D17" w:rsidRDefault="002955A5"/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раздел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подраздел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целевая статья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вид расходов</w:t>
            </w:r>
          </w:p>
        </w:tc>
        <w:tc>
          <w:tcPr>
            <w:tcW w:w="907" w:type="dxa"/>
            <w:vMerge/>
          </w:tcPr>
          <w:p w:rsidR="002955A5" w:rsidRPr="004B5D17" w:rsidRDefault="002955A5"/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44" w:history="1">
              <w:r w:rsidRPr="004B5D17">
                <w:t>ОКВ</w:t>
              </w:r>
            </w:hyperlink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45" w:history="1">
              <w:r w:rsidRPr="004B5D17">
                <w:t>ОКВ</w:t>
              </w:r>
            </w:hyperlink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рублях (рублевом эквиваленте)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валюты по </w:t>
            </w:r>
            <w:hyperlink r:id="rId46" w:history="1">
              <w:r w:rsidRPr="004B5D17">
                <w:t>ОКВ</w:t>
              </w:r>
            </w:hyperlink>
          </w:p>
        </w:tc>
      </w:tr>
      <w:tr w:rsidR="002955A5" w:rsidRPr="004B5D17"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2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4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5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6</w:t>
            </w: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7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8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9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10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11</w:t>
            </w: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12</w:t>
            </w: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13</w:t>
            </w: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14</w:t>
            </w: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16</w:t>
            </w: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3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Итого по коду БК</w:t>
            </w: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73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90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  <w:tr w:rsidR="002955A5" w:rsidRPr="004B5D17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2955A5" w:rsidRPr="004B5D17" w:rsidRDefault="002955A5">
            <w:pPr>
              <w:pStyle w:val="ConsPlusNormal"/>
              <w:jc w:val="right"/>
            </w:pPr>
            <w:r w:rsidRPr="004B5D17">
              <w:t>Всего</w:t>
            </w:r>
          </w:p>
        </w:tc>
        <w:tc>
          <w:tcPr>
            <w:tcW w:w="119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2955A5" w:rsidRPr="004B5D17" w:rsidRDefault="002955A5">
            <w:pPr>
              <w:pStyle w:val="ConsPlusNormal"/>
              <w:jc w:val="center"/>
            </w:pPr>
            <w:proofErr w:type="spellStart"/>
            <w:r w:rsidRPr="004B5D17">
              <w:t>x</w:t>
            </w:r>
            <w:proofErr w:type="spellEnd"/>
          </w:p>
        </w:tc>
      </w:tr>
    </w:tbl>
    <w:p w:rsidR="002955A5" w:rsidRPr="004B5D17" w:rsidRDefault="002955A5">
      <w:pPr>
        <w:sectPr w:rsidR="002955A5" w:rsidRPr="004B5D1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 xml:space="preserve">           Раздел 6. СПРАВОЧНО: Курс иностранной валюты к рублю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Российской Федерации</w:t>
      </w:r>
    </w:p>
    <w:p w:rsidR="002955A5" w:rsidRPr="004B5D17" w:rsidRDefault="002955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417"/>
        <w:gridCol w:w="2040"/>
        <w:gridCol w:w="2040"/>
        <w:gridCol w:w="2041"/>
      </w:tblGrid>
      <w:tr w:rsidR="002955A5" w:rsidRPr="004B5D17">
        <w:tc>
          <w:tcPr>
            <w:tcW w:w="2948" w:type="dxa"/>
            <w:gridSpan w:val="2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Валюта</w:t>
            </w:r>
          </w:p>
        </w:tc>
        <w:tc>
          <w:tcPr>
            <w:tcW w:w="2040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текущий финансовый год)</w:t>
            </w:r>
          </w:p>
        </w:tc>
        <w:tc>
          <w:tcPr>
            <w:tcW w:w="2040" w:type="dxa"/>
            <w:vMerge w:val="restart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первый год планового периода)</w:t>
            </w:r>
          </w:p>
        </w:tc>
        <w:tc>
          <w:tcPr>
            <w:tcW w:w="2041" w:type="dxa"/>
            <w:vMerge w:val="restart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 20__ год</w:t>
            </w:r>
          </w:p>
          <w:p w:rsidR="002955A5" w:rsidRPr="004B5D17" w:rsidRDefault="002955A5">
            <w:pPr>
              <w:pStyle w:val="ConsPlusNormal"/>
              <w:jc w:val="center"/>
            </w:pPr>
            <w:r w:rsidRPr="004B5D17">
              <w:t>(на второй год планового периода)</w:t>
            </w:r>
          </w:p>
        </w:tc>
      </w:tr>
      <w:tr w:rsidR="002955A5" w:rsidRPr="004B5D17">
        <w:tc>
          <w:tcPr>
            <w:tcW w:w="1531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наименование</w:t>
            </w:r>
          </w:p>
        </w:tc>
        <w:tc>
          <w:tcPr>
            <w:tcW w:w="141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 xml:space="preserve">код по </w:t>
            </w:r>
            <w:hyperlink r:id="rId47" w:history="1">
              <w:r w:rsidRPr="004B5D17">
                <w:t>ОКВ</w:t>
              </w:r>
            </w:hyperlink>
          </w:p>
        </w:tc>
        <w:tc>
          <w:tcPr>
            <w:tcW w:w="2040" w:type="dxa"/>
            <w:vMerge/>
          </w:tcPr>
          <w:p w:rsidR="002955A5" w:rsidRPr="004B5D17" w:rsidRDefault="002955A5"/>
        </w:tc>
        <w:tc>
          <w:tcPr>
            <w:tcW w:w="2040" w:type="dxa"/>
            <w:vMerge/>
          </w:tcPr>
          <w:p w:rsidR="002955A5" w:rsidRPr="004B5D17" w:rsidRDefault="002955A5"/>
        </w:tc>
        <w:tc>
          <w:tcPr>
            <w:tcW w:w="2041" w:type="dxa"/>
            <w:vMerge/>
            <w:tcBorders>
              <w:right w:val="nil"/>
            </w:tcBorders>
          </w:tcPr>
          <w:p w:rsidR="002955A5" w:rsidRPr="004B5D17" w:rsidRDefault="002955A5"/>
        </w:tc>
      </w:tr>
      <w:tr w:rsidR="002955A5" w:rsidRPr="004B5D17">
        <w:tc>
          <w:tcPr>
            <w:tcW w:w="1531" w:type="dxa"/>
            <w:tcBorders>
              <w:lef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1</w:t>
            </w:r>
          </w:p>
        </w:tc>
        <w:tc>
          <w:tcPr>
            <w:tcW w:w="1417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2</w:t>
            </w: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3</w:t>
            </w: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4</w:t>
            </w:r>
          </w:p>
        </w:tc>
        <w:tc>
          <w:tcPr>
            <w:tcW w:w="2041" w:type="dxa"/>
            <w:tcBorders>
              <w:right w:val="nil"/>
            </w:tcBorders>
          </w:tcPr>
          <w:p w:rsidR="002955A5" w:rsidRPr="004B5D17" w:rsidRDefault="002955A5">
            <w:pPr>
              <w:pStyle w:val="ConsPlusNormal"/>
              <w:jc w:val="center"/>
            </w:pPr>
            <w:r w:rsidRPr="004B5D17">
              <w:t>5</w:t>
            </w:r>
          </w:p>
        </w:tc>
      </w:tr>
      <w:tr w:rsidR="002955A5" w:rsidRPr="004B5D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1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1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1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1" w:type="dxa"/>
          </w:tcPr>
          <w:p w:rsidR="002955A5" w:rsidRPr="004B5D17" w:rsidRDefault="002955A5">
            <w:pPr>
              <w:pStyle w:val="ConsPlusNormal"/>
            </w:pPr>
          </w:p>
        </w:tc>
      </w:tr>
      <w:tr w:rsidR="002955A5" w:rsidRPr="004B5D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1417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0" w:type="dxa"/>
          </w:tcPr>
          <w:p w:rsidR="002955A5" w:rsidRPr="004B5D17" w:rsidRDefault="002955A5">
            <w:pPr>
              <w:pStyle w:val="ConsPlusNormal"/>
            </w:pPr>
          </w:p>
        </w:tc>
        <w:tc>
          <w:tcPr>
            <w:tcW w:w="2041" w:type="dxa"/>
          </w:tcPr>
          <w:p w:rsidR="002955A5" w:rsidRPr="004B5D17" w:rsidRDefault="002955A5">
            <w:pPr>
              <w:pStyle w:val="ConsPlusNormal"/>
            </w:pPr>
          </w:p>
        </w:tc>
      </w:tr>
    </w:tbl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Руководитель учреждения</w:t>
      </w:r>
    </w:p>
    <w:p w:rsidR="002955A5" w:rsidRPr="004B5D17" w:rsidRDefault="002955A5">
      <w:pPr>
        <w:pStyle w:val="ConsPlusNonformat"/>
        <w:jc w:val="both"/>
      </w:pPr>
      <w:r w:rsidRPr="004B5D17">
        <w:t>(уполномоченное лицо)     _____________ ___________ ___________________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(должность)   (подпись)  (фамилия, инициалы)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Исполнитель               _____________ ________________________ 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             (должность)     (фамилия, инициалы)    (телефон)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"__" _________ 20__ г.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СОГЛАСОВАНО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______________________________________________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</w:t>
      </w:r>
      <w:proofErr w:type="gramStart"/>
      <w:r w:rsidRPr="004B5D17">
        <w:t>(наименование должности лица распорядителя</w:t>
      </w:r>
      <w:proofErr w:type="gramEnd"/>
    </w:p>
    <w:p w:rsidR="002955A5" w:rsidRPr="004B5D17" w:rsidRDefault="002955A5">
      <w:pPr>
        <w:pStyle w:val="ConsPlusNonformat"/>
        <w:jc w:val="both"/>
      </w:pPr>
      <w:r w:rsidRPr="004B5D17">
        <w:t xml:space="preserve">   бюджетных средств, согласующего изменения</w:t>
      </w:r>
    </w:p>
    <w:p w:rsidR="002955A5" w:rsidRPr="004B5D17" w:rsidRDefault="002955A5">
      <w:pPr>
        <w:pStyle w:val="ConsPlusNonformat"/>
        <w:jc w:val="both"/>
      </w:pPr>
      <w:r w:rsidRPr="004B5D17">
        <w:t xml:space="preserve">              показателей сметы)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______________________________________________</w:t>
      </w:r>
    </w:p>
    <w:p w:rsidR="002955A5" w:rsidRPr="004B5D17" w:rsidRDefault="002955A5">
      <w:pPr>
        <w:pStyle w:val="ConsPlusNonformat"/>
        <w:jc w:val="both"/>
      </w:pPr>
      <w:proofErr w:type="gramStart"/>
      <w:r w:rsidRPr="004B5D17">
        <w:t>(наименование распорядителя бюджетных средств,</w:t>
      </w:r>
      <w:proofErr w:type="gramEnd"/>
    </w:p>
    <w:p w:rsidR="002955A5" w:rsidRPr="004B5D17" w:rsidRDefault="002955A5">
      <w:pPr>
        <w:pStyle w:val="ConsPlusNonformat"/>
        <w:jc w:val="both"/>
      </w:pPr>
      <w:r w:rsidRPr="004B5D17">
        <w:t xml:space="preserve">   согласующего изменения показателей сметы)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___________ _______________________</w:t>
      </w:r>
    </w:p>
    <w:p w:rsidR="002955A5" w:rsidRPr="004B5D17" w:rsidRDefault="002955A5">
      <w:pPr>
        <w:pStyle w:val="ConsPlusNonformat"/>
        <w:jc w:val="both"/>
      </w:pPr>
      <w:r w:rsidRPr="004B5D17">
        <w:t xml:space="preserve"> (подпись)   (расшифровка подписи)</w:t>
      </w:r>
    </w:p>
    <w:p w:rsidR="002955A5" w:rsidRPr="004B5D17" w:rsidRDefault="002955A5">
      <w:pPr>
        <w:pStyle w:val="ConsPlusNonformat"/>
        <w:jc w:val="both"/>
      </w:pPr>
    </w:p>
    <w:p w:rsidR="002955A5" w:rsidRPr="004B5D17" w:rsidRDefault="002955A5">
      <w:pPr>
        <w:pStyle w:val="ConsPlusNonformat"/>
        <w:jc w:val="both"/>
      </w:pPr>
      <w:r w:rsidRPr="004B5D17">
        <w:t>"__" ____________ 20__ г.</w:t>
      </w:r>
    </w:p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rmal"/>
        <w:ind w:firstLine="540"/>
        <w:jc w:val="both"/>
      </w:pPr>
      <w:r w:rsidRPr="004B5D17">
        <w:t>--------------------------------</w:t>
      </w:r>
    </w:p>
    <w:p w:rsidR="002955A5" w:rsidRPr="004B5D17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407"/>
      <w:bookmarkEnd w:id="14"/>
      <w:r w:rsidRPr="004B5D17">
        <w:rPr>
          <w:rFonts w:ascii="Times New Roman" w:hAnsi="Times New Roman" w:cs="Times New Roman"/>
        </w:rPr>
        <w:t>&lt;*&gt; В случае утверждения решения о бюджете на очередной финансовый год и плановый период.</w:t>
      </w:r>
    </w:p>
    <w:p w:rsidR="002955A5" w:rsidRPr="004B5D17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408"/>
      <w:bookmarkEnd w:id="15"/>
      <w:r w:rsidRPr="004B5D17">
        <w:rPr>
          <w:rFonts w:ascii="Times New Roman" w:hAnsi="Times New Roman" w:cs="Times New Roman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C41BCD" w:rsidRPr="004B5D17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409"/>
      <w:bookmarkEnd w:id="16"/>
      <w:r w:rsidRPr="004B5D17">
        <w:rPr>
          <w:rFonts w:ascii="Times New Roman" w:hAnsi="Times New Roman" w:cs="Times New Roman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48" w:history="1">
        <w:r w:rsidRPr="004B5D17">
          <w:rPr>
            <w:rFonts w:ascii="Times New Roman" w:hAnsi="Times New Roman" w:cs="Times New Roman"/>
          </w:rPr>
          <w:t>статьей 70</w:t>
        </w:r>
      </w:hyperlink>
      <w:r w:rsidRPr="004B5D17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C41BCD" w:rsidRPr="004B5D17">
        <w:rPr>
          <w:rFonts w:ascii="Times New Roman" w:hAnsi="Times New Roman" w:cs="Times New Roman"/>
        </w:rPr>
        <w:t>.</w:t>
      </w:r>
      <w:r w:rsidRPr="004B5D17">
        <w:rPr>
          <w:rFonts w:ascii="Times New Roman" w:hAnsi="Times New Roman" w:cs="Times New Roman"/>
        </w:rPr>
        <w:t xml:space="preserve"> </w:t>
      </w:r>
      <w:bookmarkStart w:id="17" w:name="P1410"/>
      <w:bookmarkEnd w:id="17"/>
    </w:p>
    <w:p w:rsidR="002955A5" w:rsidRPr="004B5D17" w:rsidRDefault="002955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5D17">
        <w:rPr>
          <w:rFonts w:ascii="Times New Roman" w:hAnsi="Times New Roman" w:cs="Times New Roman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2955A5" w:rsidRPr="004B5D17" w:rsidRDefault="002955A5">
      <w:pPr>
        <w:pStyle w:val="ConsPlusNormal"/>
        <w:jc w:val="both"/>
      </w:pPr>
    </w:p>
    <w:p w:rsidR="002955A5" w:rsidRPr="004B5D17" w:rsidRDefault="002955A5">
      <w:pPr>
        <w:pStyle w:val="ConsPlusNormal"/>
        <w:jc w:val="both"/>
      </w:pPr>
    </w:p>
    <w:p w:rsidR="00977FB2" w:rsidRPr="004B5D17" w:rsidRDefault="00977FB2"/>
    <w:sectPr w:rsidR="00977FB2" w:rsidRPr="004B5D17" w:rsidSect="003B221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5A5"/>
    <w:rsid w:val="000A7233"/>
    <w:rsid w:val="001F215C"/>
    <w:rsid w:val="00252A93"/>
    <w:rsid w:val="002955A5"/>
    <w:rsid w:val="0033320F"/>
    <w:rsid w:val="0034181B"/>
    <w:rsid w:val="00352213"/>
    <w:rsid w:val="003B221E"/>
    <w:rsid w:val="004B5D17"/>
    <w:rsid w:val="00501A49"/>
    <w:rsid w:val="00533A97"/>
    <w:rsid w:val="0076371A"/>
    <w:rsid w:val="007C21A4"/>
    <w:rsid w:val="007D2114"/>
    <w:rsid w:val="00810DB2"/>
    <w:rsid w:val="00835081"/>
    <w:rsid w:val="008A1CD0"/>
    <w:rsid w:val="008B73D4"/>
    <w:rsid w:val="0091607F"/>
    <w:rsid w:val="00977FB2"/>
    <w:rsid w:val="00AC626E"/>
    <w:rsid w:val="00C41BCD"/>
    <w:rsid w:val="00C55897"/>
    <w:rsid w:val="00C64A11"/>
    <w:rsid w:val="00D11BE0"/>
    <w:rsid w:val="00D83088"/>
    <w:rsid w:val="00E4406B"/>
    <w:rsid w:val="00F3142F"/>
    <w:rsid w:val="00F74B38"/>
    <w:rsid w:val="00F8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21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B221E"/>
    <w:pPr>
      <w:keepNext/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3B221E"/>
    <w:pPr>
      <w:keepNext/>
      <w:jc w:val="right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55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5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55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55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955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55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55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22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22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B22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3B221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3B22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3B221E"/>
    <w:pPr>
      <w:ind w:right="4337"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B22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CFA1F3FC506B2811BBFBD6E155330F1A0EAA52D074C04B73A140ABBDK2g3H" TargetMode="External"/><Relationship Id="rId18" Type="http://schemas.openxmlformats.org/officeDocument/2006/relationships/hyperlink" Target="consultantplus://offline/ref=FCCFA1F3FC506B2811BBFBD6E155330F1A0EAA52D074C04B73A140ABBDK2g3H" TargetMode="External"/><Relationship Id="rId26" Type="http://schemas.openxmlformats.org/officeDocument/2006/relationships/hyperlink" Target="consultantplus://offline/ref=FCCFA1F3FC506B2811BBFBD6E155330F1A0EAA52D074C04B73A140ABBDK2g3H" TargetMode="External"/><Relationship Id="rId39" Type="http://schemas.openxmlformats.org/officeDocument/2006/relationships/hyperlink" Target="consultantplus://offline/ref=FCCFA1F3FC506B2811BBFBD6E155330F1A0EAA52D074C04B73A140ABBDK2g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CFA1F3FC506B2811BBFBD6E155330F1A0EAA52D074C04B73A140ABBDK2g3H" TargetMode="External"/><Relationship Id="rId34" Type="http://schemas.openxmlformats.org/officeDocument/2006/relationships/hyperlink" Target="consultantplus://offline/ref=FCCFA1F3FC506B2811BBFBD6E155330F1A0EAA52D074C04B73A140ABBDK2g3H" TargetMode="External"/><Relationship Id="rId42" Type="http://schemas.openxmlformats.org/officeDocument/2006/relationships/hyperlink" Target="consultantplus://offline/ref=FCCFA1F3FC506B2811BBFBD6E155330F1A0EAA52D074C04B73A140ABBDK2g3H" TargetMode="External"/><Relationship Id="rId47" Type="http://schemas.openxmlformats.org/officeDocument/2006/relationships/hyperlink" Target="consultantplus://offline/ref=FCCFA1F3FC506B2811BBFBD6E155330F1A0EAA52D074C04B73A140ABBDK2g3H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F9BCCC6DE4DEFF63CB0CBF0C9B92377F233EF53ACD9BB2F81C842799DFD0A5DABC9113F348DAABEJ3g8H" TargetMode="External"/><Relationship Id="rId12" Type="http://schemas.openxmlformats.org/officeDocument/2006/relationships/hyperlink" Target="consultantplus://offline/ref=FCCFA1F3FC506B2811BBFBD6E155330F1A0EAA52D074C04B73A140ABBDK2g3H" TargetMode="External"/><Relationship Id="rId17" Type="http://schemas.openxmlformats.org/officeDocument/2006/relationships/hyperlink" Target="consultantplus://offline/ref=FCCFA1F3FC506B2811BBFBD6E155330F1A0EAA52D074C04B73A140ABBDK2g3H" TargetMode="External"/><Relationship Id="rId25" Type="http://schemas.openxmlformats.org/officeDocument/2006/relationships/hyperlink" Target="consultantplus://offline/ref=FCCFA1F3FC506B2811BBFBD6E155330F1A0EAA52D074C04B73A140ABBDK2g3H" TargetMode="External"/><Relationship Id="rId33" Type="http://schemas.openxmlformats.org/officeDocument/2006/relationships/hyperlink" Target="consultantplus://offline/ref=FCCFA1F3FC506B2811BBFBD6E155330F1A0EAA52D074C04B73A140ABBDK2g3H" TargetMode="External"/><Relationship Id="rId38" Type="http://schemas.openxmlformats.org/officeDocument/2006/relationships/hyperlink" Target="consultantplus://offline/ref=FCCFA1F3FC506B2811BBFBD6E155330F1A0EAA52D074C04B73A140ABBDK2g3H" TargetMode="External"/><Relationship Id="rId46" Type="http://schemas.openxmlformats.org/officeDocument/2006/relationships/hyperlink" Target="consultantplus://offline/ref=FCCFA1F3FC506B2811BBFBD6E155330F1A0EAA52D074C04B73A140ABBDK2g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CFA1F3FC506B2811BBFBD6E155330F1A0EAA52D074C04B73A140ABBDK2g3H" TargetMode="External"/><Relationship Id="rId20" Type="http://schemas.openxmlformats.org/officeDocument/2006/relationships/hyperlink" Target="consultantplus://offline/ref=FCCFA1F3FC506B2811BBFBD6E155330F1A0EAA52D074C04B73A140ABBDK2g3H" TargetMode="External"/><Relationship Id="rId29" Type="http://schemas.openxmlformats.org/officeDocument/2006/relationships/hyperlink" Target="consultantplus://offline/ref=FCCFA1F3FC506B2811BBFBD6E155330F1A0EAF56D179C04B73A140ABBDK2g3H" TargetMode="External"/><Relationship Id="rId41" Type="http://schemas.openxmlformats.org/officeDocument/2006/relationships/hyperlink" Target="consultantplus://offline/ref=FCCFA1F3FC506B2811BBFBD6E155330F1A0EAA52D074C04B73A140ABBDK2g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9BCCC6DE4DEFF63CB0CBF0C9B92377F036E954A2D2BB2F81C842799DFD0A5DABC9113D358AJAgAH" TargetMode="External"/><Relationship Id="rId11" Type="http://schemas.openxmlformats.org/officeDocument/2006/relationships/hyperlink" Target="consultantplus://offline/ref=CF9BCCC6DE4DEFF63CB0CBF0C9B92377F036E953AED8BB2F81C842799DFD0A5DABC9113F348CA7BAJ3gBH" TargetMode="External"/><Relationship Id="rId24" Type="http://schemas.openxmlformats.org/officeDocument/2006/relationships/hyperlink" Target="consultantplus://offline/ref=FCCFA1F3FC506B2811BBFBD6E155330F1A0EAA52D074C04B73A140ABBDK2g3H" TargetMode="External"/><Relationship Id="rId32" Type="http://schemas.openxmlformats.org/officeDocument/2006/relationships/hyperlink" Target="consultantplus://offline/ref=FCCFA1F3FC506B2811BBFBD6E155330F1A0EAA52D074C04B73A140ABBDK2g3H" TargetMode="External"/><Relationship Id="rId37" Type="http://schemas.openxmlformats.org/officeDocument/2006/relationships/hyperlink" Target="consultantplus://offline/ref=FCCFA1F3FC506B2811BBFBD6E155330F1A0EAA52D074C04B73A140ABBDK2g3H" TargetMode="External"/><Relationship Id="rId40" Type="http://schemas.openxmlformats.org/officeDocument/2006/relationships/hyperlink" Target="consultantplus://offline/ref=FCCFA1F3FC506B2811BBFBD6E155330F1A0EAA52D074C04B73A140ABBDK2g3H" TargetMode="External"/><Relationship Id="rId45" Type="http://schemas.openxmlformats.org/officeDocument/2006/relationships/hyperlink" Target="consultantplus://offline/ref=FCCFA1F3FC506B2811BBFBD6E155330F1A0EAA52D074C04B73A140ABBDK2g3H" TargetMode="External"/><Relationship Id="rId5" Type="http://schemas.openxmlformats.org/officeDocument/2006/relationships/hyperlink" Target="consultantplus://offline/ref=CF9BCCC6DE4DEFF63CB0CBF0C9B92377F036E954A2D2BB2F81C842799DFD0A5DABC9113D3584JAgDH" TargetMode="External"/><Relationship Id="rId15" Type="http://schemas.openxmlformats.org/officeDocument/2006/relationships/hyperlink" Target="consultantplus://offline/ref=FCCFA1F3FC506B2811BBFBD6E155330F1A0EAA52D074C04B73A140ABBDK2g3H" TargetMode="External"/><Relationship Id="rId23" Type="http://schemas.openxmlformats.org/officeDocument/2006/relationships/hyperlink" Target="consultantplus://offline/ref=FCCFA1F3FC506B2811BBFBD6E155330F1A0EAA52D074C04B73A140ABBDK2g3H" TargetMode="External"/><Relationship Id="rId28" Type="http://schemas.openxmlformats.org/officeDocument/2006/relationships/hyperlink" Target="consultantplus://offline/ref=FCCFA1F3FC506B2811BBFBD6E155330F1A0EAD54DE73C04B73A140ABBD2339AEA0DF94E54101K6gEH" TargetMode="External"/><Relationship Id="rId36" Type="http://schemas.openxmlformats.org/officeDocument/2006/relationships/hyperlink" Target="consultantplus://offline/ref=FCCFA1F3FC506B2811BBFBD6E155330F1A0EAA52D074C04B73A140ABBDK2g3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F9BCCC6DE4DEFF63CB0CBF0C9B92377F232E45CAAD0BB2F81C842799DJFgDH" TargetMode="External"/><Relationship Id="rId19" Type="http://schemas.openxmlformats.org/officeDocument/2006/relationships/hyperlink" Target="consultantplus://offline/ref=FCCFA1F3FC506B2811BBFBD6E155330F1A0EAA52D074C04B73A140ABBDK2g3H" TargetMode="External"/><Relationship Id="rId31" Type="http://schemas.openxmlformats.org/officeDocument/2006/relationships/hyperlink" Target="consultantplus://offline/ref=FCCFA1F3FC506B2811BBFBD6E155330F1A0EAD53D279C04B73A140ABBD2339AEA0DF94E740036E3EK8g1H" TargetMode="External"/><Relationship Id="rId44" Type="http://schemas.openxmlformats.org/officeDocument/2006/relationships/hyperlink" Target="consultantplus://offline/ref=FCCFA1F3FC506B2811BBFBD6E155330F1A0EAA52D074C04B73A140ABBDK2g3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F9BCCC6DE4DEFF63CB0CBF0C9B92377F036EB56ADD8BB2F81C842799DJFgDH" TargetMode="External"/><Relationship Id="rId14" Type="http://schemas.openxmlformats.org/officeDocument/2006/relationships/hyperlink" Target="consultantplus://offline/ref=FCCFA1F3FC506B2811BBFBD6E155330F1A0EAA52D074C04B73A140ABBDK2g3H" TargetMode="External"/><Relationship Id="rId22" Type="http://schemas.openxmlformats.org/officeDocument/2006/relationships/hyperlink" Target="consultantplus://offline/ref=FCCFA1F3FC506B2811BBFBD6E155330F1A0EAA52D074C04B73A140ABBDK2g3H" TargetMode="External"/><Relationship Id="rId27" Type="http://schemas.openxmlformats.org/officeDocument/2006/relationships/hyperlink" Target="consultantplus://offline/ref=FCCFA1F3FC506B2811BBFBD6E155330F1A0EAA52D074C04B73A140ABBDK2g3H" TargetMode="External"/><Relationship Id="rId30" Type="http://schemas.openxmlformats.org/officeDocument/2006/relationships/hyperlink" Target="consultantplus://offline/ref=FCCFA1F3FC506B2811BBFBD6E155330F180AA05CD671C04B73A140ABBDK2g3H" TargetMode="External"/><Relationship Id="rId35" Type="http://schemas.openxmlformats.org/officeDocument/2006/relationships/hyperlink" Target="consultantplus://offline/ref=FCCFA1F3FC506B2811BBFBD6E155330F1A0EAA52D074C04B73A140ABBDK2g3H" TargetMode="External"/><Relationship Id="rId43" Type="http://schemas.openxmlformats.org/officeDocument/2006/relationships/hyperlink" Target="consultantplus://offline/ref=FCCFA1F3FC506B2811BBFBD6E155330F1A0EAA52D074C04B73A140ABBDK2g3H" TargetMode="External"/><Relationship Id="rId48" Type="http://schemas.openxmlformats.org/officeDocument/2006/relationships/hyperlink" Target="consultantplus://offline/ref=FCCFA1F3FC506B2811BBFBD6E155330F1A0EAD54DE73C04B73A140ABBD2339AEA0DF94E54101K6gEH" TargetMode="External"/><Relationship Id="rId8" Type="http://schemas.openxmlformats.org/officeDocument/2006/relationships/hyperlink" Target="consultantplus://offline/ref=CF9BCCC6DE4DEFF63CB0CBF0C9B92377F036E851A2D4BB2F81C842799DJFg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5283</Words>
  <Characters>30117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Завалишина Т И</dc:creator>
  <cp:lastModifiedBy>Завалишина Т И</cp:lastModifiedBy>
  <cp:revision>16</cp:revision>
  <cp:lastPrinted>2021-02-15T07:11:00Z</cp:lastPrinted>
  <dcterms:created xsi:type="dcterms:W3CDTF">2018-10-12T07:32:00Z</dcterms:created>
  <dcterms:modified xsi:type="dcterms:W3CDTF">2021-02-15T07:12:00Z</dcterms:modified>
</cp:coreProperties>
</file>